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19DF" w14:textId="77777777" w:rsidR="00B862B2" w:rsidRDefault="00C96E9A">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363C3390" w14:textId="77777777" w:rsidR="00B862B2" w:rsidRDefault="00C96E9A">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How Charges are calculated </w:t>
      </w:r>
    </w:p>
    <w:p w14:paraId="3E92F3F4" w14:textId="77777777"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26A5B860" w14:textId="3BFE935D"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this Schedule;</w:t>
      </w:r>
      <w:r w:rsidR="00CA2E38">
        <w:rPr>
          <w:rFonts w:ascii="Arial" w:eastAsia="Arial" w:hAnsi="Arial" w:cs="Arial"/>
          <w:color w:val="000000"/>
          <w:sz w:val="24"/>
          <w:szCs w:val="24"/>
        </w:rPr>
        <w:t xml:space="preserve"> and</w:t>
      </w:r>
      <w:r>
        <w:rPr>
          <w:rFonts w:ascii="Arial" w:eastAsia="Arial" w:hAnsi="Arial" w:cs="Arial"/>
          <w:color w:val="000000"/>
          <w:sz w:val="24"/>
          <w:szCs w:val="24"/>
        </w:rPr>
        <w:t xml:space="preserve"> </w:t>
      </w:r>
    </w:p>
    <w:p w14:paraId="3E9F0175" w14:textId="30275EFC"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cannot be increased except as specifically permitted by this Schedule and </w:t>
      </w:r>
      <w:proofErr w:type="gramStart"/>
      <w:r>
        <w:rPr>
          <w:rFonts w:ascii="Arial" w:eastAsia="Arial" w:hAnsi="Arial" w:cs="Arial"/>
          <w:color w:val="000000"/>
          <w:sz w:val="24"/>
          <w:szCs w:val="24"/>
        </w:rPr>
        <w:t>in particular shall</w:t>
      </w:r>
      <w:proofErr w:type="gramEnd"/>
      <w:r>
        <w:rPr>
          <w:rFonts w:ascii="Arial" w:eastAsia="Arial" w:hAnsi="Arial" w:cs="Arial"/>
          <w:color w:val="000000"/>
          <w:sz w:val="24"/>
          <w:szCs w:val="24"/>
        </w:rPr>
        <w:t xml:space="preserve"> only be subject to Indexation where specifically stated in the Award Form</w:t>
      </w:r>
      <w:r w:rsidR="00CA2E38">
        <w:rPr>
          <w:rFonts w:ascii="Arial" w:eastAsia="Arial" w:hAnsi="Arial" w:cs="Arial"/>
          <w:color w:val="000000"/>
          <w:sz w:val="24"/>
          <w:szCs w:val="24"/>
        </w:rPr>
        <w:t>.</w:t>
      </w:r>
    </w:p>
    <w:p w14:paraId="7507C363" w14:textId="7317BC25"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14:paraId="45DF9DA8" w14:textId="77777777" w:rsidR="00B862B2" w:rsidRDefault="00C96E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The pricing mechanisms</w:t>
      </w:r>
    </w:p>
    <w:p w14:paraId="2EB01711" w14:textId="77777777"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Charges in the Contract.</w:t>
      </w:r>
    </w:p>
    <w:p w14:paraId="3471A345" w14:textId="77777777" w:rsidR="00B862B2" w:rsidRDefault="00C96E9A">
      <w:pPr>
        <w:numPr>
          <w:ilvl w:val="0"/>
          <w:numId w:val="1"/>
        </w:numPr>
        <w:pBdr>
          <w:top w:val="nil"/>
          <w:left w:val="nil"/>
          <w:bottom w:val="nil"/>
          <w:right w:val="nil"/>
          <w:between w:val="nil"/>
        </w:pBdr>
        <w:tabs>
          <w:tab w:val="left" w:pos="142"/>
        </w:tabs>
        <w:spacing w:before="120" w:after="240" w:line="240" w:lineRule="auto"/>
        <w:jc w:val="both"/>
      </w:pPr>
      <w:bookmarkStart w:id="3" w:name="bookmark=id.2et92p0" w:colFirst="0" w:colLast="0"/>
      <w:bookmarkStart w:id="4" w:name="_heading=h.3znysh7" w:colFirst="0" w:colLast="0"/>
      <w:bookmarkEnd w:id="3"/>
      <w:bookmarkEnd w:id="4"/>
      <w:r>
        <w:rPr>
          <w:rFonts w:ascii="Arial" w:eastAsia="Arial" w:hAnsi="Arial" w:cs="Arial"/>
          <w:b/>
          <w:color w:val="000000"/>
          <w:sz w:val="24"/>
          <w:szCs w:val="24"/>
        </w:rPr>
        <w:t>Are costs and expenses included in the Charges</w:t>
      </w:r>
    </w:p>
    <w:p w14:paraId="06915B79" w14:textId="7173B61F"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the Award Form the Charges shall include all costs and expenses relating to the provision of Deliverables. No further amounts shall be payable in respect of matters such as:</w:t>
      </w:r>
    </w:p>
    <w:p w14:paraId="116ED66D" w14:textId="77777777" w:rsidR="00B862B2" w:rsidRDefault="00C96E9A">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6424C02E" w14:textId="77777777" w:rsidR="00B862B2" w:rsidRDefault="00C96E9A">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the Contract.</w:t>
      </w:r>
    </w:p>
    <w:p w14:paraId="70ED8178" w14:textId="77777777" w:rsidR="00B862B2" w:rsidRDefault="00C96E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Charges</w:t>
      </w:r>
    </w:p>
    <w:p w14:paraId="628CD3D9" w14:textId="0617B6D1"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sidR="00E542F1">
        <w:rPr>
          <w:rFonts w:ascii="Arial" w:eastAsia="Arial" w:hAnsi="Arial" w:cs="Arial"/>
          <w:color w:val="000000"/>
          <w:sz w:val="24"/>
          <w:szCs w:val="24"/>
        </w:rPr>
        <w:t>three (3)</w:t>
      </w:r>
      <w:r>
        <w:rPr>
          <w:rFonts w:ascii="Arial" w:eastAsia="Arial" w:hAnsi="Arial" w:cs="Arial"/>
          <w:color w:val="000000"/>
          <w:sz w:val="24"/>
          <w:szCs w:val="24"/>
        </w:rPr>
        <w:t xml:space="preserve"> years following the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w:t>
      </w:r>
      <w:r w:rsidR="00E542F1">
        <w:rPr>
          <w:rFonts w:ascii="Arial" w:eastAsia="Arial" w:hAnsi="Arial" w:cs="Arial"/>
          <w:color w:val="000000"/>
          <w:sz w:val="24"/>
          <w:szCs w:val="24"/>
        </w:rPr>
        <w:t xml:space="preserve"> as per the breakdown in respect of Contract Years in Annex 1</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4FA82464" w14:textId="77777777"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The Supplier shall give the Buyer at least three (3) Months' notice in writing prior to a Review Date where it wants to request an increase.  If the Supplier does not give notice in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then it will only be able to request an increase prior to the next Review Date.</w:t>
      </w:r>
    </w:p>
    <w:p w14:paraId="0088F423" w14:textId="77777777"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210A9418" w14:textId="77777777"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list of the Charges to be </w:t>
      </w:r>
      <w:proofErr w:type="gramStart"/>
      <w:r>
        <w:rPr>
          <w:rFonts w:ascii="Arial" w:eastAsia="Arial" w:hAnsi="Arial" w:cs="Arial"/>
          <w:color w:val="000000"/>
          <w:sz w:val="24"/>
          <w:szCs w:val="24"/>
        </w:rPr>
        <w:t>reviewed;</w:t>
      </w:r>
      <w:proofErr w:type="gramEnd"/>
    </w:p>
    <w:p w14:paraId="2DE02B19" w14:textId="77777777"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for each of the Charges under review, written evidence of the justification for the requested increase including:</w:t>
      </w:r>
    </w:p>
    <w:p w14:paraId="0BE21CEA" w14:textId="5826D608" w:rsidR="00B862B2" w:rsidRPr="00E542F1" w:rsidRDefault="00C96E9A">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b/>
          <w:i/>
          <w:color w:val="000000"/>
          <w:sz w:val="24"/>
          <w:szCs w:val="24"/>
        </w:rPr>
      </w:pPr>
      <w:r w:rsidRPr="00E542F1">
        <w:rPr>
          <w:rFonts w:ascii="Arial" w:eastAsia="Arial" w:hAnsi="Arial" w:cs="Arial"/>
          <w:color w:val="000000"/>
          <w:sz w:val="24"/>
          <w:szCs w:val="24"/>
        </w:rPr>
        <w:t>a breakdown of the profit and cost components that comprise the relevant part of the Charges</w:t>
      </w:r>
      <w:r w:rsidR="00E542F1">
        <w:rPr>
          <w:rFonts w:ascii="Arial" w:eastAsia="Arial" w:hAnsi="Arial" w:cs="Arial"/>
          <w:color w:val="000000"/>
          <w:sz w:val="24"/>
          <w:szCs w:val="24"/>
        </w:rPr>
        <w:t xml:space="preserve"> using the template that will be provided by the Buyer</w:t>
      </w:r>
      <w:r w:rsidR="00FB6E47">
        <w:rPr>
          <w:rFonts w:ascii="Arial" w:eastAsia="Arial" w:hAnsi="Arial" w:cs="Arial"/>
          <w:color w:val="000000"/>
          <w:sz w:val="24"/>
          <w:szCs w:val="24"/>
        </w:rPr>
        <w:t xml:space="preserve"> </w:t>
      </w:r>
      <w:r w:rsidR="00513AC1">
        <w:rPr>
          <w:rFonts w:ascii="Arial" w:eastAsia="Arial" w:hAnsi="Arial" w:cs="Arial"/>
          <w:color w:val="000000"/>
          <w:sz w:val="24"/>
          <w:szCs w:val="24"/>
        </w:rPr>
        <w:t>prior to</w:t>
      </w:r>
      <w:r w:rsidR="00FB6E47">
        <w:rPr>
          <w:rFonts w:ascii="Arial" w:eastAsia="Arial" w:hAnsi="Arial" w:cs="Arial"/>
          <w:color w:val="000000"/>
          <w:sz w:val="24"/>
          <w:szCs w:val="24"/>
        </w:rPr>
        <w:t xml:space="preserve"> </w:t>
      </w:r>
      <w:r w:rsidR="00F30538">
        <w:rPr>
          <w:rFonts w:ascii="Arial" w:eastAsia="Arial" w:hAnsi="Arial" w:cs="Arial"/>
          <w:color w:val="000000"/>
          <w:sz w:val="24"/>
          <w:szCs w:val="24"/>
        </w:rPr>
        <w:t>any Extension Period</w:t>
      </w:r>
      <w:r w:rsidR="00FB6E47">
        <w:rPr>
          <w:rFonts w:ascii="Arial" w:eastAsia="Arial" w:hAnsi="Arial" w:cs="Arial"/>
          <w:color w:val="000000"/>
          <w:sz w:val="24"/>
          <w:szCs w:val="24"/>
        </w:rPr>
        <w:t xml:space="preserve"> (if applicable</w:t>
      </w:r>
      <w:proofErr w:type="gramStart"/>
      <w:r w:rsidR="00FB6E47">
        <w:rPr>
          <w:rFonts w:ascii="Arial" w:eastAsia="Arial" w:hAnsi="Arial" w:cs="Arial"/>
          <w:color w:val="000000"/>
          <w:sz w:val="24"/>
          <w:szCs w:val="24"/>
        </w:rPr>
        <w:t>)</w:t>
      </w:r>
      <w:r w:rsidRPr="00E542F1">
        <w:rPr>
          <w:rFonts w:ascii="Arial" w:eastAsia="Arial" w:hAnsi="Arial" w:cs="Arial"/>
          <w:color w:val="000000"/>
          <w:sz w:val="24"/>
          <w:szCs w:val="24"/>
        </w:rPr>
        <w:t>;</w:t>
      </w:r>
      <w:proofErr w:type="gramEnd"/>
      <w:r w:rsidRPr="00E542F1">
        <w:rPr>
          <w:rFonts w:ascii="Arial" w:eastAsia="Arial" w:hAnsi="Arial" w:cs="Arial"/>
          <w:color w:val="000000"/>
          <w:sz w:val="24"/>
          <w:szCs w:val="24"/>
        </w:rPr>
        <w:t xml:space="preserve"> </w:t>
      </w:r>
    </w:p>
    <w:p w14:paraId="38A79396" w14:textId="126808F9" w:rsidR="00B862B2" w:rsidRPr="00E542F1" w:rsidRDefault="00C96E9A">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E542F1">
        <w:rPr>
          <w:rFonts w:ascii="Arial" w:eastAsia="Arial" w:hAnsi="Arial" w:cs="Arial"/>
          <w:color w:val="000000"/>
          <w:sz w:val="24"/>
          <w:szCs w:val="24"/>
        </w:rPr>
        <w:t xml:space="preserve">details of the movement in the different identified cost components of the relevant </w:t>
      </w:r>
      <w:proofErr w:type="gramStart"/>
      <w:r w:rsidRPr="00E542F1">
        <w:rPr>
          <w:rFonts w:ascii="Arial" w:eastAsia="Arial" w:hAnsi="Arial" w:cs="Arial"/>
          <w:color w:val="000000"/>
          <w:sz w:val="24"/>
          <w:szCs w:val="24"/>
        </w:rPr>
        <w:t>Charge;</w:t>
      </w:r>
      <w:proofErr w:type="gramEnd"/>
    </w:p>
    <w:p w14:paraId="0FD5C23A" w14:textId="25E4D926" w:rsidR="00B862B2" w:rsidRPr="00E542F1" w:rsidRDefault="00C96E9A">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E542F1">
        <w:rPr>
          <w:rFonts w:ascii="Arial" w:eastAsia="Arial" w:hAnsi="Arial" w:cs="Arial"/>
          <w:color w:val="000000"/>
          <w:sz w:val="24"/>
          <w:szCs w:val="24"/>
        </w:rPr>
        <w:t xml:space="preserve">reasons for the movement in the different identified cost components of the relevant </w:t>
      </w:r>
      <w:proofErr w:type="gramStart"/>
      <w:r w:rsidRPr="00E542F1">
        <w:rPr>
          <w:rFonts w:ascii="Arial" w:eastAsia="Arial" w:hAnsi="Arial" w:cs="Arial"/>
          <w:color w:val="000000"/>
          <w:sz w:val="24"/>
          <w:szCs w:val="24"/>
        </w:rPr>
        <w:t>Charge;</w:t>
      </w:r>
      <w:proofErr w:type="gramEnd"/>
    </w:p>
    <w:p w14:paraId="1688F1A8" w14:textId="4A5F4E88" w:rsidR="00B862B2" w:rsidRPr="00E542F1" w:rsidRDefault="00C96E9A">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E542F1">
        <w:rPr>
          <w:rFonts w:ascii="Arial" w:eastAsia="Arial" w:hAnsi="Arial" w:cs="Arial"/>
          <w:color w:val="000000"/>
          <w:sz w:val="24"/>
          <w:szCs w:val="24"/>
        </w:rPr>
        <w:t>evidence that the Supplier has attempted to mitigate against the increase in the relevant cost components; and</w:t>
      </w:r>
    </w:p>
    <w:p w14:paraId="1EAB718E" w14:textId="58497013" w:rsidR="00B862B2" w:rsidRPr="00E542F1" w:rsidRDefault="00C96E9A">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E542F1">
        <w:rPr>
          <w:rFonts w:ascii="Arial" w:eastAsia="Arial" w:hAnsi="Arial" w:cs="Arial"/>
          <w:color w:val="000000"/>
          <w:sz w:val="24"/>
          <w:szCs w:val="24"/>
        </w:rPr>
        <w:t xml:space="preserve">evidence that the Supplier’s profit component of the </w:t>
      </w:r>
      <w:proofErr w:type="gramStart"/>
      <w:r w:rsidRPr="00E542F1">
        <w:rPr>
          <w:rFonts w:ascii="Arial" w:eastAsia="Arial" w:hAnsi="Arial" w:cs="Arial"/>
          <w:color w:val="000000"/>
          <w:sz w:val="24"/>
          <w:szCs w:val="24"/>
        </w:rPr>
        <w:t>relevant  Charge</w:t>
      </w:r>
      <w:proofErr w:type="gramEnd"/>
      <w:r w:rsidRPr="00E542F1">
        <w:rPr>
          <w:rFonts w:ascii="Arial" w:eastAsia="Arial" w:hAnsi="Arial" w:cs="Arial"/>
          <w:color w:val="000000"/>
          <w:sz w:val="24"/>
          <w:szCs w:val="24"/>
        </w:rPr>
        <w:t xml:space="preserve"> is no greater than that applying to Charges using the same pricing mechanism as at the Contract Commencement Date.</w:t>
      </w:r>
    </w:p>
    <w:p w14:paraId="7B1ED809" w14:textId="77777777" w:rsidR="00B862B2" w:rsidRPr="00E542F1"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E542F1">
        <w:rPr>
          <w:rFonts w:ascii="Arial" w:eastAsia="Arial" w:hAnsi="Arial" w:cs="Arial"/>
          <w:color w:val="000000"/>
          <w:sz w:val="24"/>
          <w:szCs w:val="24"/>
        </w:rPr>
        <w:t>The Buyer shall consider each request for a price increase.  The Buyer may grant Approval to an increase at its sole discretion.</w:t>
      </w:r>
    </w:p>
    <w:p w14:paraId="6952DA16" w14:textId="77777777" w:rsidR="00B862B2" w:rsidRPr="00E542F1"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E542F1">
        <w:rPr>
          <w:rFonts w:ascii="Arial" w:eastAsia="Arial" w:hAnsi="Arial" w:cs="Arial"/>
          <w:color w:val="000000"/>
          <w:sz w:val="24"/>
          <w:szCs w:val="24"/>
        </w:rPr>
        <w:t>Where the Buyer approves an increase then it will be implemented from the first (1st) Working Day following the relevant Review Date or such later date as the Buyer may determine at its sole discretion and Annex 1 shall be updated accordingly.</w:t>
      </w:r>
    </w:p>
    <w:p w14:paraId="2A8571E8" w14:textId="77777777" w:rsidR="00B862B2" w:rsidRDefault="00C96E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Charges</w:t>
      </w:r>
    </w:p>
    <w:p w14:paraId="5C6FAB0B" w14:textId="77777777" w:rsidR="00B862B2" w:rsidRDefault="00C96E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 can also be varied (and Annex 1 will be updated accordingly) due to:</w:t>
      </w:r>
    </w:p>
    <w:p w14:paraId="4301B610" w14:textId="77777777"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Specific Change in Law in accordance with Clause </w:t>
      </w:r>
      <w:proofErr w:type="gramStart"/>
      <w:r>
        <w:rPr>
          <w:rFonts w:ascii="Arial" w:eastAsia="Arial" w:hAnsi="Arial" w:cs="Arial"/>
          <w:color w:val="000000"/>
          <w:sz w:val="24"/>
          <w:szCs w:val="24"/>
        </w:rPr>
        <w:t>24;</w:t>
      </w:r>
      <w:proofErr w:type="gramEnd"/>
    </w:p>
    <w:p w14:paraId="33B26153" w14:textId="46AE29D3"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r w:rsidR="00E542F1">
        <w:rPr>
          <w:rFonts w:ascii="Arial" w:eastAsia="Arial" w:hAnsi="Arial" w:cs="Arial"/>
          <w:color w:val="000000"/>
          <w:sz w:val="24"/>
          <w:szCs w:val="24"/>
        </w:rPr>
        <w:t>and</w:t>
      </w:r>
    </w:p>
    <w:p w14:paraId="5A17A4A3" w14:textId="145D72C7" w:rsidR="00B862B2" w:rsidRDefault="00C96E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w:t>
      </w:r>
      <w:r w:rsidR="00E542F1">
        <w:rPr>
          <w:rFonts w:ascii="Arial" w:eastAsia="Arial" w:hAnsi="Arial" w:cs="Arial"/>
          <w:color w:val="000000"/>
          <w:sz w:val="24"/>
          <w:szCs w:val="24"/>
        </w:rPr>
        <w:t>.</w:t>
      </w:r>
    </w:p>
    <w:p w14:paraId="76C3B12F" w14:textId="77777777" w:rsidR="00B862B2" w:rsidRDefault="00B862B2">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bookmarkStart w:id="6" w:name="_heading=h.3dy6vkm" w:colFirst="0" w:colLast="0"/>
      <w:bookmarkEnd w:id="6"/>
    </w:p>
    <w:p w14:paraId="4C71404D" w14:textId="77777777" w:rsidR="00B862B2" w:rsidRDefault="00B862B2">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2FBC96ED" w14:textId="77777777" w:rsidR="00B862B2" w:rsidRDefault="00C96E9A">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14:paraId="46C295FE" w14:textId="5A33FC36" w:rsidR="00B862B2" w:rsidRDefault="00C96E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r w:rsidR="00EF3258">
        <w:rPr>
          <w:rFonts w:ascii="Arial" w:eastAsia="Arial" w:hAnsi="Arial" w:cs="Arial"/>
          <w:b/>
          <w:color w:val="000000"/>
          <w:sz w:val="24"/>
          <w:szCs w:val="24"/>
        </w:rPr>
        <w:t>Charges based on actual expenditure</w:t>
      </w:r>
    </w:p>
    <w:p w14:paraId="6D30E7E9" w14:textId="7116D7EC" w:rsidR="00B862B2" w:rsidRDefault="00C96E9A">
      <w:pPr>
        <w:pBdr>
          <w:top w:val="nil"/>
          <w:left w:val="nil"/>
          <w:bottom w:val="nil"/>
          <w:right w:val="nil"/>
          <w:between w:val="nil"/>
        </w:pBdr>
        <w:spacing w:before="240" w:after="120" w:line="240" w:lineRule="auto"/>
        <w:ind w:hanging="426"/>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pPr w:leftFromText="180" w:rightFromText="180" w:vertAnchor="text" w:horzAnchor="margin" w:tblpXSpec="center" w:tblpY="145"/>
        <w:tblW w:w="904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696"/>
        <w:gridCol w:w="1711"/>
        <w:gridCol w:w="5633"/>
      </w:tblGrid>
      <w:tr w:rsidR="001E0EA9" w14:paraId="7BFF184F" w14:textId="77777777" w:rsidTr="001E0EA9">
        <w:trPr>
          <w:trHeight w:val="548"/>
        </w:trPr>
        <w:tc>
          <w:tcPr>
            <w:tcW w:w="1696" w:type="dxa"/>
            <w:shd w:val="clear" w:color="auto" w:fill="548DD4"/>
          </w:tcPr>
          <w:p w14:paraId="44673270" w14:textId="77777777" w:rsidR="001E0EA9"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Type of Charge</w:t>
            </w:r>
          </w:p>
        </w:tc>
        <w:tc>
          <w:tcPr>
            <w:tcW w:w="1711" w:type="dxa"/>
            <w:shd w:val="clear" w:color="auto" w:fill="548DD4"/>
          </w:tcPr>
          <w:p w14:paraId="4606D5D1" w14:textId="77777777" w:rsidR="001E0EA9"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Forecast (£)</w:t>
            </w:r>
          </w:p>
        </w:tc>
        <w:tc>
          <w:tcPr>
            <w:tcW w:w="5633" w:type="dxa"/>
            <w:shd w:val="clear" w:color="auto" w:fill="548DD4"/>
          </w:tcPr>
          <w:p w14:paraId="0F4598AF" w14:textId="77777777" w:rsidR="001E0EA9"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To be claimed</w:t>
            </w:r>
          </w:p>
        </w:tc>
      </w:tr>
      <w:tr w:rsidR="001E0EA9" w14:paraId="75D19C41" w14:textId="77777777" w:rsidTr="001E0EA9">
        <w:trPr>
          <w:trHeight w:val="1266"/>
        </w:trPr>
        <w:tc>
          <w:tcPr>
            <w:tcW w:w="1696" w:type="dxa"/>
          </w:tcPr>
          <w:p w14:paraId="04548B62" w14:textId="77777777" w:rsidR="001E0EA9" w:rsidRPr="00BF2DE6" w:rsidRDefault="001E0EA9" w:rsidP="001E0EA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Implementation</w:t>
            </w:r>
            <w:r w:rsidRPr="00BF2DE6">
              <w:rPr>
                <w:rFonts w:ascii="Arial" w:eastAsia="Arial" w:hAnsi="Arial" w:cs="Arial"/>
                <w:color w:val="000000"/>
                <w:sz w:val="24"/>
                <w:szCs w:val="24"/>
              </w:rPr>
              <w:t xml:space="preserve"> costs</w:t>
            </w:r>
          </w:p>
        </w:tc>
        <w:tc>
          <w:tcPr>
            <w:tcW w:w="1711" w:type="dxa"/>
            <w:shd w:val="clear" w:color="auto" w:fill="FFFFFF"/>
          </w:tcPr>
          <w:p w14:paraId="3A73EBAB" w14:textId="77777777" w:rsidR="001E0EA9" w:rsidRPr="00B5121E" w:rsidRDefault="001E0EA9" w:rsidP="001E0EA9">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77696" behindDoc="0" locked="0" layoutInCell="1" allowOverlap="1" wp14:anchorId="30A50852" wp14:editId="463CF5C0">
                      <wp:simplePos x="0" y="0"/>
                      <wp:positionH relativeFrom="column">
                        <wp:posOffset>-62865</wp:posOffset>
                      </wp:positionH>
                      <wp:positionV relativeFrom="paragraph">
                        <wp:posOffset>142875</wp:posOffset>
                      </wp:positionV>
                      <wp:extent cx="1000125" cy="3238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000125" cy="323850"/>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A93565" id="Rectangle 1" o:spid="_x0000_s1026" style="position:absolute;margin-left:-4.95pt;margin-top:11.25pt;width:78.75pt;height:25.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" fillcolor="#bfbfbf [2412]" strokecolor="#243f60 [1604]" strokeweight="2pt"/>
                  </w:pict>
                </mc:Fallback>
              </mc:AlternateContent>
            </w:r>
            <w:r>
              <w:rPr>
                <w:rFonts w:ascii="Arial" w:eastAsia="Arial" w:hAnsi="Arial" w:cs="Arial"/>
                <w:i/>
                <w:iCs/>
                <w:color w:val="000000"/>
                <w:sz w:val="24"/>
                <w:szCs w:val="24"/>
              </w:rPr>
              <w:t>N/A</w:t>
            </w:r>
          </w:p>
        </w:tc>
        <w:tc>
          <w:tcPr>
            <w:tcW w:w="5633" w:type="dxa"/>
            <w:shd w:val="clear" w:color="auto" w:fill="FFFFFF"/>
          </w:tcPr>
          <w:p w14:paraId="0C24DA63" w14:textId="77777777" w:rsidR="001E0EA9" w:rsidRPr="00EF3258" w:rsidRDefault="001E0EA9" w:rsidP="001E0EA9">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EF3258">
              <w:rPr>
                <w:rFonts w:ascii="Arial" w:eastAsia="Arial" w:hAnsi="Arial" w:cs="Arial"/>
                <w:color w:val="000000"/>
                <w:sz w:val="24"/>
                <w:szCs w:val="24"/>
              </w:rPr>
              <w:t xml:space="preserve">Against the </w:t>
            </w:r>
            <w:r>
              <w:rPr>
                <w:rFonts w:ascii="Arial" w:eastAsia="Arial" w:hAnsi="Arial" w:cs="Arial"/>
                <w:color w:val="000000"/>
                <w:sz w:val="24"/>
                <w:szCs w:val="24"/>
              </w:rPr>
              <w:t>M</w:t>
            </w:r>
            <w:r w:rsidRPr="00EF3258">
              <w:rPr>
                <w:rFonts w:ascii="Arial" w:eastAsia="Arial" w:hAnsi="Arial" w:cs="Arial"/>
                <w:color w:val="000000"/>
                <w:sz w:val="24"/>
                <w:szCs w:val="24"/>
              </w:rPr>
              <w:t xml:space="preserve">onth/s incurred within Quarter 1 of </w:t>
            </w:r>
            <w:r>
              <w:rPr>
                <w:rFonts w:ascii="Arial" w:eastAsia="Arial" w:hAnsi="Arial" w:cs="Arial"/>
                <w:color w:val="000000"/>
                <w:sz w:val="24"/>
                <w:szCs w:val="24"/>
              </w:rPr>
              <w:t xml:space="preserve">Contract </w:t>
            </w:r>
            <w:r w:rsidRPr="00EF3258">
              <w:rPr>
                <w:rFonts w:ascii="Arial" w:eastAsia="Arial" w:hAnsi="Arial" w:cs="Arial"/>
                <w:color w:val="000000"/>
                <w:sz w:val="24"/>
                <w:szCs w:val="24"/>
              </w:rPr>
              <w:t xml:space="preserve">Year 1 of the </w:t>
            </w:r>
            <w:r>
              <w:rPr>
                <w:rFonts w:ascii="Arial" w:eastAsia="Arial" w:hAnsi="Arial" w:cs="Arial"/>
                <w:color w:val="000000"/>
                <w:sz w:val="24"/>
                <w:szCs w:val="24"/>
              </w:rPr>
              <w:t>C</w:t>
            </w:r>
            <w:r w:rsidRPr="00EF3258">
              <w:rPr>
                <w:rFonts w:ascii="Arial" w:eastAsia="Arial" w:hAnsi="Arial" w:cs="Arial"/>
                <w:color w:val="000000"/>
                <w:sz w:val="24"/>
                <w:szCs w:val="24"/>
              </w:rPr>
              <w:t xml:space="preserve">ontract </w:t>
            </w:r>
            <w:r>
              <w:rPr>
                <w:rFonts w:ascii="Arial" w:eastAsia="Arial" w:hAnsi="Arial" w:cs="Arial"/>
                <w:color w:val="000000"/>
                <w:sz w:val="24"/>
                <w:szCs w:val="24"/>
              </w:rPr>
              <w:t>Period</w:t>
            </w:r>
            <w:r w:rsidRPr="00EF3258">
              <w:rPr>
                <w:rFonts w:ascii="Arial" w:eastAsia="Arial" w:hAnsi="Arial" w:cs="Arial"/>
                <w:color w:val="000000"/>
                <w:sz w:val="24"/>
                <w:szCs w:val="24"/>
              </w:rPr>
              <w:t xml:space="preserve"> upon receipt of evidence of expenditure.</w:t>
            </w:r>
          </w:p>
          <w:p w14:paraId="7CDAC494" w14:textId="77777777" w:rsidR="001E0EA9" w:rsidRPr="00EF3258"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p w14:paraId="6FB45FF1" w14:textId="77777777" w:rsidR="001E0EA9" w:rsidRPr="00EF3258" w:rsidRDefault="001E0EA9" w:rsidP="001E0EA9">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EF3258">
              <w:rPr>
                <w:rFonts w:ascii="Arial" w:hAnsi="Arial" w:cs="Arial"/>
                <w:sz w:val="24"/>
                <w:szCs w:val="24"/>
              </w:rPr>
              <w:t xml:space="preserve">Payment of </w:t>
            </w:r>
            <w:r>
              <w:rPr>
                <w:rFonts w:ascii="Arial" w:hAnsi="Arial" w:cs="Arial"/>
                <w:sz w:val="24"/>
                <w:szCs w:val="24"/>
              </w:rPr>
              <w:t>implementation</w:t>
            </w:r>
            <w:r w:rsidRPr="00EF3258">
              <w:rPr>
                <w:rFonts w:ascii="Arial" w:hAnsi="Arial" w:cs="Arial"/>
                <w:sz w:val="24"/>
                <w:szCs w:val="24"/>
              </w:rPr>
              <w:t xml:space="preserve"> costs incurred in Quarter 1 will be made once delivery has commenced. If no delivery has taken place by end of Quarter 1, payment for </w:t>
            </w:r>
            <w:r>
              <w:rPr>
                <w:rFonts w:ascii="Arial" w:hAnsi="Arial" w:cs="Arial"/>
                <w:sz w:val="24"/>
                <w:szCs w:val="24"/>
              </w:rPr>
              <w:t>implementation</w:t>
            </w:r>
            <w:r w:rsidRPr="00EF3258">
              <w:rPr>
                <w:rFonts w:ascii="Arial" w:hAnsi="Arial" w:cs="Arial"/>
                <w:sz w:val="24"/>
                <w:szCs w:val="24"/>
              </w:rPr>
              <w:t xml:space="preserve"> costs will be made after the </w:t>
            </w:r>
            <w:r>
              <w:rPr>
                <w:rFonts w:ascii="Arial" w:hAnsi="Arial" w:cs="Arial"/>
                <w:sz w:val="24"/>
                <w:szCs w:val="24"/>
              </w:rPr>
              <w:t>S</w:t>
            </w:r>
            <w:r w:rsidRPr="00EF3258">
              <w:rPr>
                <w:rFonts w:ascii="Arial" w:hAnsi="Arial" w:cs="Arial"/>
                <w:sz w:val="24"/>
                <w:szCs w:val="24"/>
              </w:rPr>
              <w:t xml:space="preserve">ervice has become fully operational by the </w:t>
            </w:r>
            <w:proofErr w:type="gramStart"/>
            <w:r w:rsidRPr="00EF3258">
              <w:rPr>
                <w:rFonts w:ascii="Arial" w:hAnsi="Arial" w:cs="Arial"/>
                <w:sz w:val="24"/>
                <w:szCs w:val="24"/>
              </w:rPr>
              <w:t>1st</w:t>
            </w:r>
            <w:proofErr w:type="gramEnd"/>
            <w:r w:rsidRPr="00EF3258">
              <w:rPr>
                <w:rFonts w:ascii="Arial" w:hAnsi="Arial" w:cs="Arial"/>
                <w:sz w:val="24"/>
                <w:szCs w:val="24"/>
              </w:rPr>
              <w:t xml:space="preserve"> July 2022 deadline</w:t>
            </w:r>
          </w:p>
        </w:tc>
      </w:tr>
      <w:tr w:rsidR="001E0EA9" w14:paraId="22E46FE2" w14:textId="77777777" w:rsidTr="001E0EA9">
        <w:trPr>
          <w:trHeight w:val="1266"/>
        </w:trPr>
        <w:tc>
          <w:tcPr>
            <w:tcW w:w="1696" w:type="dxa"/>
          </w:tcPr>
          <w:p w14:paraId="056465A0" w14:textId="77777777" w:rsidR="001E0EA9" w:rsidRPr="00BF2DE6"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sidRPr="00BF2DE6">
              <w:rPr>
                <w:rFonts w:ascii="Arial" w:eastAsia="Arial" w:hAnsi="Arial" w:cs="Arial"/>
                <w:color w:val="000000"/>
                <w:sz w:val="24"/>
                <w:szCs w:val="24"/>
              </w:rPr>
              <w:t>Exit cost</w:t>
            </w:r>
          </w:p>
        </w:tc>
        <w:tc>
          <w:tcPr>
            <w:tcW w:w="1711" w:type="dxa"/>
            <w:shd w:val="clear" w:color="auto" w:fill="FFFFFF"/>
          </w:tcPr>
          <w:p w14:paraId="779B4FE9" w14:textId="77777777" w:rsidR="001E0EA9" w:rsidRDefault="001E0EA9" w:rsidP="001E0EA9">
            <w:pPr>
              <w:keepNext/>
              <w:pBdr>
                <w:top w:val="nil"/>
                <w:left w:val="nil"/>
                <w:bottom w:val="nil"/>
                <w:right w:val="nil"/>
                <w:between w:val="nil"/>
              </w:pBdr>
              <w:spacing w:before="240" w:after="120" w:line="240" w:lineRule="auto"/>
              <w:ind w:left="-101" w:firstLine="101"/>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78720" behindDoc="0" locked="0" layoutInCell="1" allowOverlap="1" wp14:anchorId="2BAC96ED" wp14:editId="1726C337">
                      <wp:simplePos x="0" y="0"/>
                      <wp:positionH relativeFrom="column">
                        <wp:posOffset>-62865</wp:posOffset>
                      </wp:positionH>
                      <wp:positionV relativeFrom="paragraph">
                        <wp:posOffset>98425</wp:posOffset>
                      </wp:positionV>
                      <wp:extent cx="1000125" cy="8858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000125" cy="8858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1580AF" id="Rectangle 2" o:spid="_x0000_s1026" style="position:absolute;margin-left:-4.95pt;margin-top:7.75pt;width:78.75pt;height:6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" fillcolor="#bfbfbf [2412]" strokecolor="#243f60 [1604]" strokeweight="2pt"/>
                  </w:pict>
                </mc:Fallback>
              </mc:AlternateContent>
            </w:r>
            <w:r>
              <w:rPr>
                <w:rFonts w:ascii="Arial" w:eastAsia="Arial" w:hAnsi="Arial" w:cs="Arial"/>
                <w:i/>
                <w:iCs/>
                <w:color w:val="000000"/>
                <w:sz w:val="24"/>
                <w:szCs w:val="24"/>
              </w:rPr>
              <w:t>£12,275 (net)</w:t>
            </w:r>
          </w:p>
          <w:p w14:paraId="1C55A4F8" w14:textId="77777777" w:rsidR="001E0EA9" w:rsidRPr="00B5121E" w:rsidRDefault="001E0EA9" w:rsidP="001E0EA9">
            <w:pPr>
              <w:keepNext/>
              <w:pBdr>
                <w:top w:val="nil"/>
                <w:left w:val="nil"/>
                <w:bottom w:val="nil"/>
                <w:right w:val="nil"/>
                <w:between w:val="nil"/>
              </w:pBdr>
              <w:spacing w:before="240" w:after="120" w:line="240" w:lineRule="auto"/>
              <w:ind w:left="-101" w:firstLine="101"/>
              <w:rPr>
                <w:rFonts w:ascii="Arial" w:eastAsia="Arial" w:hAnsi="Arial" w:cs="Arial"/>
                <w:i/>
                <w:iCs/>
                <w:color w:val="000000"/>
                <w:sz w:val="24"/>
                <w:szCs w:val="24"/>
              </w:rPr>
            </w:pPr>
            <w:r>
              <w:rPr>
                <w:rFonts w:ascii="Arial" w:eastAsia="Arial" w:hAnsi="Arial" w:cs="Arial"/>
                <w:i/>
                <w:iCs/>
                <w:color w:val="000000"/>
                <w:sz w:val="24"/>
                <w:szCs w:val="24"/>
              </w:rPr>
              <w:t>£14,730 (Gross)</w:t>
            </w:r>
          </w:p>
        </w:tc>
        <w:tc>
          <w:tcPr>
            <w:tcW w:w="5633" w:type="dxa"/>
            <w:shd w:val="clear" w:color="auto" w:fill="FFFFFF"/>
          </w:tcPr>
          <w:p w14:paraId="1CA6735F" w14:textId="77777777" w:rsidR="001E0EA9" w:rsidRDefault="001E0EA9" w:rsidP="001E0EA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Against the Month/s incurred within the relevant Contract Year of the Contract Period upon receipt of evidence of expenditure. Please note, while this will initially be profiled against Contract Year 3, the actual date to be claimed will be dependent on the </w:t>
            </w:r>
            <w:proofErr w:type="gramStart"/>
            <w:r>
              <w:rPr>
                <w:rFonts w:ascii="Arial" w:eastAsia="Arial" w:hAnsi="Arial" w:cs="Arial"/>
                <w:color w:val="000000"/>
                <w:sz w:val="24"/>
                <w:szCs w:val="24"/>
              </w:rPr>
              <w:t>final End</w:t>
            </w:r>
            <w:proofErr w:type="gramEnd"/>
            <w:r>
              <w:rPr>
                <w:rFonts w:ascii="Arial" w:eastAsia="Arial" w:hAnsi="Arial" w:cs="Arial"/>
                <w:color w:val="000000"/>
                <w:sz w:val="24"/>
                <w:szCs w:val="24"/>
              </w:rPr>
              <w:t xml:space="preserve"> Date of the Contract. </w:t>
            </w:r>
          </w:p>
          <w:p w14:paraId="38A4BC9C" w14:textId="77777777" w:rsidR="001E0EA9" w:rsidRDefault="001E0EA9" w:rsidP="001E0EA9">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7A18D117" w14:textId="77777777" w:rsidR="00EF3258" w:rsidRDefault="00EF3258">
      <w:pPr>
        <w:keepNext/>
        <w:pBdr>
          <w:top w:val="nil"/>
          <w:left w:val="nil"/>
          <w:bottom w:val="nil"/>
          <w:right w:val="nil"/>
          <w:between w:val="nil"/>
        </w:pBdr>
        <w:spacing w:before="240" w:after="240" w:line="240" w:lineRule="auto"/>
        <w:rPr>
          <w:rFonts w:ascii="Arial" w:eastAsia="Arial" w:hAnsi="Arial" w:cs="Arial"/>
          <w:b/>
          <w:color w:val="000000"/>
          <w:sz w:val="24"/>
          <w:szCs w:val="24"/>
        </w:rPr>
      </w:pPr>
    </w:p>
    <w:p w14:paraId="1A7E2C4C" w14:textId="1978022A" w:rsidR="00B862B2" w:rsidRDefault="00C96E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2: </w:t>
      </w:r>
      <w:r w:rsidR="00EF3258">
        <w:rPr>
          <w:rFonts w:ascii="Arial" w:eastAsia="Arial" w:hAnsi="Arial" w:cs="Arial"/>
          <w:b/>
          <w:color w:val="000000"/>
          <w:sz w:val="24"/>
          <w:szCs w:val="24"/>
        </w:rPr>
        <w:t xml:space="preserve">Volume Based </w:t>
      </w:r>
      <w:r>
        <w:rPr>
          <w:rFonts w:ascii="Arial" w:eastAsia="Arial" w:hAnsi="Arial" w:cs="Arial"/>
          <w:b/>
          <w:color w:val="000000"/>
          <w:sz w:val="24"/>
          <w:szCs w:val="24"/>
        </w:rPr>
        <w:t>Prices</w:t>
      </w:r>
    </w:p>
    <w:p w14:paraId="75761C73" w14:textId="5CB2B0B9" w:rsidR="00B862B2" w:rsidRDefault="00C96E9A" w:rsidP="00EF3258">
      <w:pPr>
        <w:pBdr>
          <w:top w:val="nil"/>
          <w:left w:val="nil"/>
          <w:bottom w:val="nil"/>
          <w:right w:val="nil"/>
          <w:between w:val="nil"/>
        </w:pBdr>
        <w:spacing w:before="240" w:after="120" w:line="240" w:lineRule="auto"/>
        <w:ind w:left="426" w:hanging="426"/>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r w:rsidR="00EF3258">
        <w:rPr>
          <w:rFonts w:ascii="Arial" w:eastAsia="Arial" w:hAnsi="Arial" w:cs="Arial"/>
          <w:color w:val="000000"/>
          <w:sz w:val="24"/>
          <w:szCs w:val="24"/>
        </w:rPr>
        <w:t>.</w:t>
      </w:r>
    </w:p>
    <w:p w14:paraId="00B93B1F" w14:textId="1C70878E" w:rsidR="00EF3258" w:rsidRPr="00EF3258" w:rsidRDefault="00EF3258" w:rsidP="00EF3258">
      <w:pPr>
        <w:pBdr>
          <w:top w:val="nil"/>
          <w:left w:val="nil"/>
          <w:bottom w:val="nil"/>
          <w:right w:val="nil"/>
          <w:between w:val="nil"/>
        </w:pBdr>
        <w:spacing w:before="240" w:after="120" w:line="240" w:lineRule="auto"/>
        <w:rPr>
          <w:rFonts w:ascii="Arial" w:eastAsia="Arial" w:hAnsi="Arial" w:cs="Arial"/>
          <w:bCs/>
          <w:iCs/>
          <w:color w:val="000000"/>
          <w:sz w:val="24"/>
          <w:szCs w:val="24"/>
        </w:rPr>
      </w:pPr>
      <w:r w:rsidRPr="00EF3258">
        <w:rPr>
          <w:rFonts w:ascii="Arial" w:eastAsia="Arial" w:hAnsi="Arial" w:cs="Arial"/>
          <w:bCs/>
          <w:iCs/>
          <w:color w:val="000000"/>
          <w:sz w:val="24"/>
          <w:szCs w:val="24"/>
        </w:rPr>
        <w:t xml:space="preserve">These rates are specific to each </w:t>
      </w:r>
      <w:r w:rsidR="009114F6">
        <w:rPr>
          <w:rFonts w:ascii="Arial" w:eastAsia="Arial" w:hAnsi="Arial" w:cs="Arial"/>
          <w:bCs/>
          <w:iCs/>
          <w:color w:val="000000"/>
          <w:sz w:val="24"/>
          <w:szCs w:val="24"/>
        </w:rPr>
        <w:t>Contract</w:t>
      </w:r>
      <w:r w:rsidRPr="00EF3258">
        <w:rPr>
          <w:rFonts w:ascii="Arial" w:eastAsia="Arial" w:hAnsi="Arial" w:cs="Arial"/>
          <w:bCs/>
          <w:iCs/>
          <w:color w:val="000000"/>
          <w:sz w:val="24"/>
          <w:szCs w:val="24"/>
        </w:rPr>
        <w:t xml:space="preserve"> </w:t>
      </w:r>
      <w:r w:rsidR="009114F6">
        <w:rPr>
          <w:rFonts w:ascii="Arial" w:eastAsia="Arial" w:hAnsi="Arial" w:cs="Arial"/>
          <w:bCs/>
          <w:iCs/>
          <w:color w:val="000000"/>
          <w:sz w:val="24"/>
          <w:szCs w:val="24"/>
        </w:rPr>
        <w:t>Y</w:t>
      </w:r>
      <w:r w:rsidRPr="00EF3258">
        <w:rPr>
          <w:rFonts w:ascii="Arial" w:eastAsia="Arial" w:hAnsi="Arial" w:cs="Arial"/>
          <w:bCs/>
          <w:iCs/>
          <w:color w:val="000000"/>
          <w:sz w:val="24"/>
          <w:szCs w:val="24"/>
        </w:rPr>
        <w:t xml:space="preserve">ear as derived from the Financial Methodology completed as part of the </w:t>
      </w:r>
      <w:r w:rsidR="009114F6">
        <w:rPr>
          <w:rFonts w:ascii="Arial" w:eastAsia="Arial" w:hAnsi="Arial" w:cs="Arial"/>
          <w:bCs/>
          <w:iCs/>
          <w:color w:val="000000"/>
          <w:sz w:val="24"/>
          <w:szCs w:val="24"/>
        </w:rPr>
        <w:t>S</w:t>
      </w:r>
      <w:r w:rsidRPr="00EF3258">
        <w:rPr>
          <w:rFonts w:ascii="Arial" w:eastAsia="Arial" w:hAnsi="Arial" w:cs="Arial"/>
          <w:bCs/>
          <w:iCs/>
          <w:color w:val="000000"/>
          <w:sz w:val="24"/>
          <w:szCs w:val="24"/>
        </w:rPr>
        <w:t>upplier</w:t>
      </w:r>
      <w:r w:rsidR="009114F6">
        <w:rPr>
          <w:rFonts w:ascii="Arial" w:eastAsia="Arial" w:hAnsi="Arial" w:cs="Arial"/>
          <w:bCs/>
          <w:iCs/>
          <w:color w:val="000000"/>
          <w:sz w:val="24"/>
          <w:szCs w:val="24"/>
        </w:rPr>
        <w:t>'</w:t>
      </w:r>
      <w:r w:rsidRPr="00EF3258">
        <w:rPr>
          <w:rFonts w:ascii="Arial" w:eastAsia="Arial" w:hAnsi="Arial" w:cs="Arial"/>
          <w:bCs/>
          <w:iCs/>
          <w:color w:val="000000"/>
          <w:sz w:val="24"/>
          <w:szCs w:val="24"/>
        </w:rPr>
        <w:t xml:space="preserve">s bid. </w:t>
      </w:r>
    </w:p>
    <w:p w14:paraId="5D1DC62A" w14:textId="7AA79458" w:rsidR="00EF3258" w:rsidRPr="00EF3258" w:rsidRDefault="00EF3258" w:rsidP="00EF3258">
      <w:pPr>
        <w:pBdr>
          <w:top w:val="nil"/>
          <w:left w:val="nil"/>
          <w:bottom w:val="nil"/>
          <w:right w:val="nil"/>
          <w:between w:val="nil"/>
        </w:pBdr>
        <w:spacing w:before="240" w:after="120" w:line="240" w:lineRule="auto"/>
        <w:rPr>
          <w:rFonts w:ascii="Arial" w:eastAsia="Arial" w:hAnsi="Arial" w:cs="Arial"/>
          <w:bCs/>
          <w:iCs/>
          <w:color w:val="000000"/>
          <w:sz w:val="24"/>
          <w:szCs w:val="24"/>
        </w:rPr>
      </w:pPr>
      <w:r w:rsidRPr="00EF3258">
        <w:rPr>
          <w:rFonts w:ascii="Arial" w:eastAsia="Arial" w:hAnsi="Arial" w:cs="Arial"/>
          <w:bCs/>
          <w:iCs/>
          <w:color w:val="000000"/>
          <w:sz w:val="24"/>
          <w:szCs w:val="24"/>
        </w:rPr>
        <w:t xml:space="preserve">Time Categories (TC) charges can be claimed as a </w:t>
      </w:r>
      <w:proofErr w:type="gramStart"/>
      <w:r w:rsidRPr="00EF3258">
        <w:rPr>
          <w:rFonts w:ascii="Arial" w:eastAsia="Arial" w:hAnsi="Arial" w:cs="Arial"/>
          <w:bCs/>
          <w:iCs/>
          <w:color w:val="000000"/>
          <w:sz w:val="24"/>
          <w:szCs w:val="24"/>
        </w:rPr>
        <w:t>5 minute</w:t>
      </w:r>
      <w:proofErr w:type="gramEnd"/>
      <w:r w:rsidRPr="00EF3258">
        <w:rPr>
          <w:rFonts w:ascii="Arial" w:eastAsia="Arial" w:hAnsi="Arial" w:cs="Arial"/>
          <w:bCs/>
          <w:iCs/>
          <w:color w:val="000000"/>
          <w:sz w:val="24"/>
          <w:szCs w:val="24"/>
        </w:rPr>
        <w:t xml:space="preserve"> time unit at the rates set out below. These must be claimed against the </w:t>
      </w:r>
      <w:r w:rsidR="009114F6">
        <w:rPr>
          <w:rFonts w:ascii="Arial" w:eastAsia="Arial" w:hAnsi="Arial" w:cs="Arial"/>
          <w:bCs/>
          <w:iCs/>
          <w:color w:val="000000"/>
          <w:sz w:val="24"/>
          <w:szCs w:val="24"/>
        </w:rPr>
        <w:t>M</w:t>
      </w:r>
      <w:r w:rsidRPr="00EF3258">
        <w:rPr>
          <w:rFonts w:ascii="Arial" w:eastAsia="Arial" w:hAnsi="Arial" w:cs="Arial"/>
          <w:bCs/>
          <w:iCs/>
          <w:color w:val="000000"/>
          <w:sz w:val="24"/>
          <w:szCs w:val="24"/>
        </w:rPr>
        <w:t xml:space="preserve">onth </w:t>
      </w:r>
      <w:r w:rsidR="009114F6">
        <w:rPr>
          <w:rFonts w:ascii="Arial" w:eastAsia="Arial" w:hAnsi="Arial" w:cs="Arial"/>
          <w:bCs/>
          <w:iCs/>
          <w:color w:val="000000"/>
          <w:sz w:val="24"/>
          <w:szCs w:val="24"/>
        </w:rPr>
        <w:t xml:space="preserve">in which </w:t>
      </w:r>
      <w:r w:rsidRPr="00EF3258">
        <w:rPr>
          <w:rFonts w:ascii="Arial" w:eastAsia="Arial" w:hAnsi="Arial" w:cs="Arial"/>
          <w:bCs/>
          <w:iCs/>
          <w:color w:val="000000"/>
          <w:sz w:val="24"/>
          <w:szCs w:val="24"/>
        </w:rPr>
        <w:t xml:space="preserve">the activity took place. </w:t>
      </w:r>
      <w:r w:rsidR="009114F6">
        <w:rPr>
          <w:rFonts w:ascii="Arial" w:eastAsia="Arial" w:hAnsi="Arial" w:cs="Arial"/>
          <w:bCs/>
          <w:iCs/>
          <w:color w:val="000000"/>
          <w:sz w:val="24"/>
          <w:szCs w:val="24"/>
        </w:rPr>
        <w:t>A</w:t>
      </w:r>
      <w:r w:rsidRPr="00EF3258">
        <w:rPr>
          <w:rFonts w:ascii="Arial" w:eastAsia="Arial" w:hAnsi="Arial" w:cs="Arial"/>
          <w:bCs/>
          <w:iCs/>
          <w:color w:val="000000"/>
          <w:sz w:val="24"/>
          <w:szCs w:val="24"/>
        </w:rPr>
        <w:t xml:space="preserve">ctivity related to a customer who has engaged with the service prior to the </w:t>
      </w:r>
      <w:r w:rsidR="009114F6">
        <w:rPr>
          <w:rFonts w:ascii="Arial" w:eastAsia="Arial" w:hAnsi="Arial" w:cs="Arial"/>
          <w:bCs/>
          <w:iCs/>
          <w:color w:val="000000"/>
          <w:sz w:val="24"/>
          <w:szCs w:val="24"/>
        </w:rPr>
        <w:t>Start Date</w:t>
      </w:r>
      <w:r w:rsidRPr="00EF3258">
        <w:rPr>
          <w:rFonts w:ascii="Arial" w:eastAsia="Arial" w:hAnsi="Arial" w:cs="Arial"/>
          <w:bCs/>
          <w:iCs/>
          <w:color w:val="000000"/>
          <w:sz w:val="24"/>
          <w:szCs w:val="24"/>
        </w:rPr>
        <w:t xml:space="preserve">, may be ongoing and therefore ongoing activity time can be claimed from the </w:t>
      </w:r>
      <w:r w:rsidR="009114F6">
        <w:rPr>
          <w:rFonts w:ascii="Arial" w:eastAsia="Arial" w:hAnsi="Arial" w:cs="Arial"/>
          <w:bCs/>
          <w:iCs/>
          <w:color w:val="000000"/>
          <w:sz w:val="24"/>
          <w:szCs w:val="24"/>
        </w:rPr>
        <w:t>Start Date</w:t>
      </w:r>
      <w:r w:rsidRPr="00EF3258">
        <w:rPr>
          <w:rFonts w:ascii="Arial" w:eastAsia="Arial" w:hAnsi="Arial" w:cs="Arial"/>
          <w:bCs/>
          <w:iCs/>
          <w:color w:val="000000"/>
          <w:sz w:val="24"/>
          <w:szCs w:val="24"/>
        </w:rPr>
        <w:t xml:space="preserve">. </w:t>
      </w:r>
    </w:p>
    <w:p w14:paraId="5A48120C" w14:textId="4CA9E5E4" w:rsidR="00EF3258" w:rsidRPr="00EF3258" w:rsidRDefault="00EF3258" w:rsidP="00EF3258">
      <w:pPr>
        <w:pBdr>
          <w:top w:val="nil"/>
          <w:left w:val="nil"/>
          <w:bottom w:val="nil"/>
          <w:right w:val="nil"/>
          <w:between w:val="nil"/>
        </w:pBdr>
        <w:spacing w:before="240" w:after="120" w:line="240" w:lineRule="auto"/>
        <w:rPr>
          <w:rFonts w:ascii="Arial" w:eastAsia="Arial" w:hAnsi="Arial" w:cs="Arial"/>
          <w:bCs/>
          <w:iCs/>
          <w:color w:val="000000"/>
          <w:sz w:val="24"/>
          <w:szCs w:val="24"/>
        </w:rPr>
      </w:pPr>
      <w:r w:rsidRPr="00EF3258">
        <w:rPr>
          <w:rFonts w:ascii="Arial" w:eastAsia="Arial" w:hAnsi="Arial" w:cs="Arial"/>
          <w:bCs/>
          <w:iCs/>
          <w:color w:val="000000"/>
          <w:sz w:val="24"/>
          <w:szCs w:val="24"/>
        </w:rPr>
        <w:lastRenderedPageBreak/>
        <w:t xml:space="preserve">Digital Only charges are claimed based on volume of customers and is split between two rates as set out below. These must be claimed against the </w:t>
      </w:r>
      <w:r w:rsidR="009114F6">
        <w:rPr>
          <w:rFonts w:ascii="Arial" w:eastAsia="Arial" w:hAnsi="Arial" w:cs="Arial"/>
          <w:bCs/>
          <w:iCs/>
          <w:color w:val="000000"/>
          <w:sz w:val="24"/>
          <w:szCs w:val="24"/>
        </w:rPr>
        <w:t>M</w:t>
      </w:r>
      <w:r w:rsidRPr="00EF3258">
        <w:rPr>
          <w:rFonts w:ascii="Arial" w:eastAsia="Arial" w:hAnsi="Arial" w:cs="Arial"/>
          <w:bCs/>
          <w:iCs/>
          <w:color w:val="000000"/>
          <w:sz w:val="24"/>
          <w:szCs w:val="24"/>
        </w:rPr>
        <w:t xml:space="preserve">onth the customer first engaged with the service in that channel, at the rate to which they had completed by the end of that </w:t>
      </w:r>
      <w:r w:rsidR="009114F6">
        <w:rPr>
          <w:rFonts w:ascii="Arial" w:eastAsia="Arial" w:hAnsi="Arial" w:cs="Arial"/>
          <w:bCs/>
          <w:iCs/>
          <w:color w:val="000000"/>
          <w:sz w:val="24"/>
          <w:szCs w:val="24"/>
        </w:rPr>
        <w:t>M</w:t>
      </w:r>
      <w:r w:rsidRPr="00EF3258">
        <w:rPr>
          <w:rFonts w:ascii="Arial" w:eastAsia="Arial" w:hAnsi="Arial" w:cs="Arial"/>
          <w:bCs/>
          <w:iCs/>
          <w:color w:val="000000"/>
          <w:sz w:val="24"/>
          <w:szCs w:val="24"/>
        </w:rPr>
        <w:t xml:space="preserve">onth. </w:t>
      </w:r>
    </w:p>
    <w:p w14:paraId="069AD4B4" w14:textId="312814CF" w:rsidR="00EF3258" w:rsidRPr="00EF3258" w:rsidRDefault="00EF3258" w:rsidP="00EF3258">
      <w:pPr>
        <w:pBdr>
          <w:top w:val="nil"/>
          <w:left w:val="nil"/>
          <w:bottom w:val="nil"/>
          <w:right w:val="nil"/>
          <w:between w:val="nil"/>
        </w:pBdr>
        <w:spacing w:before="240" w:after="120" w:line="240" w:lineRule="auto"/>
        <w:rPr>
          <w:rFonts w:ascii="Arial" w:eastAsia="Arial" w:hAnsi="Arial" w:cs="Arial"/>
          <w:bCs/>
          <w:iCs/>
          <w:color w:val="000000"/>
          <w:sz w:val="24"/>
          <w:szCs w:val="24"/>
        </w:rPr>
      </w:pPr>
      <w:r w:rsidRPr="00EF3258">
        <w:rPr>
          <w:rFonts w:ascii="Arial" w:eastAsia="Arial" w:hAnsi="Arial" w:cs="Arial"/>
          <w:bCs/>
          <w:iCs/>
          <w:color w:val="000000"/>
          <w:sz w:val="24"/>
          <w:szCs w:val="24"/>
        </w:rPr>
        <w:t>There will be no retrospective payment for pre contract activity.</w:t>
      </w:r>
      <w:r w:rsidR="00211387" w:rsidRPr="00211387">
        <w:rPr>
          <w:rFonts w:ascii="Arial" w:eastAsia="Arial" w:hAnsi="Arial" w:cs="Arial"/>
          <w:i/>
          <w:iCs/>
          <w:noProof/>
          <w:color w:val="000000"/>
          <w:sz w:val="24"/>
          <w:szCs w:val="24"/>
        </w:rPr>
        <w:t xml:space="preserve"> </w:t>
      </w:r>
    </w:p>
    <w:p w14:paraId="69B13C4B" w14:textId="07D9A00D" w:rsidR="00B862B2" w:rsidRDefault="00B862B2">
      <w:pPr>
        <w:rPr>
          <w:rFonts w:ascii="Arial" w:eastAsia="Arial" w:hAnsi="Arial" w:cs="Arial"/>
          <w:b/>
          <w:smallCaps/>
          <w:sz w:val="24"/>
          <w:szCs w:val="24"/>
        </w:rPr>
      </w:pPr>
      <w:bookmarkStart w:id="8" w:name="_heading=h.4d34og8" w:colFirst="0" w:colLast="0"/>
      <w:bookmarkEnd w:id="8"/>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1427"/>
        <w:gridCol w:w="1417"/>
        <w:gridCol w:w="1985"/>
        <w:gridCol w:w="2268"/>
      </w:tblGrid>
      <w:tr w:rsidR="009114F6" w14:paraId="099E792E" w14:textId="77777777" w:rsidTr="00357524">
        <w:tc>
          <w:tcPr>
            <w:tcW w:w="2254" w:type="dxa"/>
            <w:shd w:val="clear" w:color="auto" w:fill="548DD4"/>
          </w:tcPr>
          <w:p w14:paraId="6CA85C3C" w14:textId="77777777" w:rsidR="009114F6" w:rsidRDefault="009114F6" w:rsidP="00357524">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Charge Number</w:t>
            </w:r>
          </w:p>
        </w:tc>
        <w:tc>
          <w:tcPr>
            <w:tcW w:w="1427" w:type="dxa"/>
            <w:shd w:val="clear" w:color="auto" w:fill="548DD4"/>
          </w:tcPr>
          <w:p w14:paraId="11E756F8" w14:textId="28135E40" w:rsidR="009114F6" w:rsidRDefault="009114F6" w:rsidP="009114F6">
            <w:pPr>
              <w:keepNext/>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Contract Year</w:t>
            </w:r>
          </w:p>
        </w:tc>
        <w:tc>
          <w:tcPr>
            <w:tcW w:w="1417" w:type="dxa"/>
            <w:shd w:val="clear" w:color="auto" w:fill="548DD4"/>
          </w:tcPr>
          <w:p w14:paraId="73003498" w14:textId="0E6BFD21" w:rsidR="009114F6" w:rsidRDefault="009114F6" w:rsidP="00357524">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Rate (£)</w:t>
            </w:r>
          </w:p>
        </w:tc>
        <w:tc>
          <w:tcPr>
            <w:tcW w:w="1985" w:type="dxa"/>
            <w:shd w:val="clear" w:color="auto" w:fill="548DD4"/>
          </w:tcPr>
          <w:p w14:paraId="69EE9684" w14:textId="77777777" w:rsidR="009114F6" w:rsidRDefault="009114F6" w:rsidP="009114F6">
            <w:pPr>
              <w:keepNext/>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Forecast volume </w:t>
            </w:r>
          </w:p>
        </w:tc>
        <w:tc>
          <w:tcPr>
            <w:tcW w:w="2268" w:type="dxa"/>
            <w:shd w:val="clear" w:color="auto" w:fill="548DD4"/>
          </w:tcPr>
          <w:p w14:paraId="011123FE" w14:textId="77777777" w:rsidR="009114F6" w:rsidRDefault="009114F6" w:rsidP="009114F6">
            <w:pPr>
              <w:keepNext/>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Forecast budget for this charge (£)</w:t>
            </w:r>
          </w:p>
        </w:tc>
      </w:tr>
      <w:tr w:rsidR="009114F6" w14:paraId="2AB42D07" w14:textId="77777777" w:rsidTr="00357524">
        <w:tc>
          <w:tcPr>
            <w:tcW w:w="2254" w:type="dxa"/>
            <w:vMerge w:val="restart"/>
          </w:tcPr>
          <w:p w14:paraId="1F9B8C24" w14:textId="77777777" w:rsidR="009114F6" w:rsidRPr="00B5121E" w:rsidRDefault="009114F6" w:rsidP="00357524">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p w14:paraId="2D5C096C" w14:textId="77777777" w:rsidR="009114F6" w:rsidRDefault="009114F6" w:rsidP="00357524">
            <w:pPr>
              <w:keepNext/>
              <w:pBdr>
                <w:top w:val="nil"/>
                <w:left w:val="nil"/>
                <w:bottom w:val="nil"/>
                <w:right w:val="nil"/>
                <w:between w:val="nil"/>
              </w:pBdr>
              <w:spacing w:before="240" w:after="120" w:line="240" w:lineRule="auto"/>
              <w:ind w:left="142" w:hanging="142"/>
              <w:rPr>
                <w:rFonts w:ascii="Arial" w:eastAsia="Arial" w:hAnsi="Arial" w:cs="Arial"/>
                <w:b/>
                <w:bCs/>
                <w:color w:val="000000"/>
                <w:sz w:val="24"/>
                <w:szCs w:val="24"/>
              </w:rPr>
            </w:pPr>
            <w:r>
              <w:rPr>
                <w:rFonts w:ascii="Arial" w:eastAsia="Arial" w:hAnsi="Arial" w:cs="Arial"/>
                <w:b/>
                <w:bCs/>
                <w:color w:val="000000"/>
                <w:sz w:val="24"/>
                <w:szCs w:val="24"/>
              </w:rPr>
              <w:t>Time Categories</w:t>
            </w:r>
          </w:p>
          <w:p w14:paraId="3EE2493E" w14:textId="77777777" w:rsidR="009114F6" w:rsidRPr="00E27840" w:rsidRDefault="009114F6" w:rsidP="00357524">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proofErr w:type="gramStart"/>
            <w:r w:rsidRPr="00B5121E">
              <w:rPr>
                <w:rFonts w:ascii="Arial" w:eastAsia="Arial" w:hAnsi="Arial" w:cs="Arial"/>
                <w:color w:val="000000"/>
                <w:sz w:val="24"/>
                <w:szCs w:val="24"/>
              </w:rPr>
              <w:t>5 minute</w:t>
            </w:r>
            <w:proofErr w:type="gramEnd"/>
            <w:r w:rsidRPr="00B5121E">
              <w:rPr>
                <w:rFonts w:ascii="Arial" w:eastAsia="Arial" w:hAnsi="Arial" w:cs="Arial"/>
                <w:color w:val="000000"/>
                <w:sz w:val="24"/>
                <w:szCs w:val="24"/>
              </w:rPr>
              <w:t xml:space="preserve"> time unit</w:t>
            </w:r>
          </w:p>
        </w:tc>
        <w:tc>
          <w:tcPr>
            <w:tcW w:w="1427" w:type="dxa"/>
          </w:tcPr>
          <w:p w14:paraId="0A2098EB" w14:textId="2192F334" w:rsidR="009114F6" w:rsidRPr="00B5121E" w:rsidRDefault="009114F6" w:rsidP="009114F6">
            <w:pPr>
              <w:keepNext/>
              <w:pBdr>
                <w:top w:val="nil"/>
                <w:left w:val="nil"/>
                <w:bottom w:val="nil"/>
                <w:right w:val="nil"/>
                <w:between w:val="nil"/>
              </w:pBdr>
              <w:spacing w:before="240" w:after="120" w:line="240" w:lineRule="auto"/>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r w:rsidR="00BD20F7">
              <w:rPr>
                <w:rFonts w:ascii="Arial" w:eastAsia="Arial" w:hAnsi="Arial" w:cs="Arial"/>
                <w:color w:val="000000"/>
                <w:sz w:val="24"/>
                <w:szCs w:val="24"/>
              </w:rPr>
              <w:t xml:space="preserve">February </w:t>
            </w:r>
            <w:r>
              <w:rPr>
                <w:rFonts w:ascii="Arial" w:eastAsia="Arial" w:hAnsi="Arial" w:cs="Arial"/>
                <w:color w:val="000000"/>
                <w:sz w:val="24"/>
                <w:szCs w:val="24"/>
              </w:rPr>
              <w:t>202</w:t>
            </w:r>
            <w:r w:rsidR="00BD20F7">
              <w:rPr>
                <w:rFonts w:ascii="Arial" w:eastAsia="Arial" w:hAnsi="Arial" w:cs="Arial"/>
                <w:color w:val="000000"/>
                <w:sz w:val="24"/>
                <w:szCs w:val="24"/>
              </w:rPr>
              <w:t>3</w:t>
            </w:r>
            <w:r>
              <w:rPr>
                <w:rFonts w:ascii="Arial" w:eastAsia="Arial" w:hAnsi="Arial" w:cs="Arial"/>
                <w:color w:val="000000"/>
                <w:sz w:val="24"/>
                <w:szCs w:val="24"/>
              </w:rPr>
              <w:t xml:space="preserve">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sidR="00BD20F7">
              <w:rPr>
                <w:rFonts w:ascii="Arial" w:eastAsia="Arial" w:hAnsi="Arial" w:cs="Arial"/>
                <w:color w:val="000000"/>
                <w:sz w:val="24"/>
                <w:szCs w:val="24"/>
              </w:rPr>
              <w:t xml:space="preserve">January </w:t>
            </w:r>
            <w:r>
              <w:rPr>
                <w:rFonts w:ascii="Arial" w:eastAsia="Arial" w:hAnsi="Arial" w:cs="Arial"/>
                <w:color w:val="000000"/>
                <w:sz w:val="24"/>
                <w:szCs w:val="24"/>
              </w:rPr>
              <w:t xml:space="preserve"> 202</w:t>
            </w:r>
            <w:r w:rsidR="00BD20F7">
              <w:rPr>
                <w:rFonts w:ascii="Arial" w:eastAsia="Arial" w:hAnsi="Arial" w:cs="Arial"/>
                <w:color w:val="000000"/>
                <w:sz w:val="24"/>
                <w:szCs w:val="24"/>
              </w:rPr>
              <w:t>4</w:t>
            </w:r>
            <w:proofErr w:type="gramEnd"/>
          </w:p>
        </w:tc>
        <w:tc>
          <w:tcPr>
            <w:tcW w:w="1417" w:type="dxa"/>
          </w:tcPr>
          <w:p w14:paraId="3509E598" w14:textId="69B32535" w:rsidR="009114F6" w:rsidRPr="005A688A" w:rsidRDefault="00211387" w:rsidP="009114F6">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63360" behindDoc="0" locked="0" layoutInCell="1" allowOverlap="1" wp14:anchorId="676D2C6E" wp14:editId="0F5EF33E">
                      <wp:simplePos x="0" y="0"/>
                      <wp:positionH relativeFrom="column">
                        <wp:posOffset>10160</wp:posOffset>
                      </wp:positionH>
                      <wp:positionV relativeFrom="paragraph">
                        <wp:posOffset>102234</wp:posOffset>
                      </wp:positionV>
                      <wp:extent cx="704850" cy="7715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B8A6E" id="Rectangle 3" o:spid="_x0000_s1026" style="position:absolute;margin-left:.8pt;margin-top:8.05pt;width:55.5pt;height:6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" fillcolor="#bfbfbf [2412]" strokecolor="#243f60 [1604]" strokeweight="2pt"/>
                  </w:pict>
                </mc:Fallback>
              </mc:AlternateContent>
            </w:r>
            <w:r w:rsidR="00857ECE" w:rsidRPr="005A688A">
              <w:rPr>
                <w:rFonts w:ascii="Arial" w:eastAsia="Arial" w:hAnsi="Arial" w:cs="Arial"/>
                <w:i/>
                <w:iCs/>
                <w:color w:val="000000"/>
                <w:sz w:val="24"/>
                <w:szCs w:val="24"/>
              </w:rPr>
              <w:t>£7.40 (net)</w:t>
            </w:r>
          </w:p>
          <w:p w14:paraId="1F9732CF" w14:textId="6CD548C3" w:rsidR="00857ECE" w:rsidRPr="005A688A" w:rsidRDefault="00857ECE" w:rsidP="009114F6">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sidRPr="005A688A">
              <w:rPr>
                <w:rFonts w:ascii="Arial" w:eastAsia="Arial" w:hAnsi="Arial" w:cs="Arial"/>
                <w:i/>
                <w:iCs/>
                <w:color w:val="000000"/>
                <w:sz w:val="24"/>
                <w:szCs w:val="24"/>
              </w:rPr>
              <w:t>£8.88 (gross)</w:t>
            </w:r>
          </w:p>
        </w:tc>
        <w:tc>
          <w:tcPr>
            <w:tcW w:w="1985" w:type="dxa"/>
          </w:tcPr>
          <w:p w14:paraId="0684F4F6" w14:textId="0BED621F" w:rsidR="009114F6" w:rsidRPr="005A688A" w:rsidRDefault="00211387" w:rsidP="009114F6">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71552" behindDoc="0" locked="0" layoutInCell="1" allowOverlap="1" wp14:anchorId="7D972DB1" wp14:editId="678C722E">
                      <wp:simplePos x="0" y="0"/>
                      <wp:positionH relativeFrom="column">
                        <wp:posOffset>4445</wp:posOffset>
                      </wp:positionH>
                      <wp:positionV relativeFrom="paragraph">
                        <wp:posOffset>98425</wp:posOffset>
                      </wp:positionV>
                      <wp:extent cx="704850" cy="771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E4DDC" id="Rectangle 7" o:spid="_x0000_s1026" style="position:absolute;margin-left:.35pt;margin-top:7.75pt;width:55.5pt;height:6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" fillcolor="#bfbfbf [2412]" strokecolor="#243f60 [1604]" strokeweight="2pt"/>
                  </w:pict>
                </mc:Fallback>
              </mc:AlternateContent>
            </w:r>
            <w:r w:rsidR="00E4172F" w:rsidRPr="005A688A">
              <w:rPr>
                <w:rFonts w:ascii="Arial" w:eastAsia="Arial" w:hAnsi="Arial" w:cs="Arial"/>
                <w:i/>
                <w:iCs/>
                <w:color w:val="000000"/>
                <w:sz w:val="24"/>
                <w:szCs w:val="24"/>
              </w:rPr>
              <w:t>337,</w:t>
            </w:r>
            <w:r w:rsidR="00E94BC7" w:rsidRPr="005A688A">
              <w:rPr>
                <w:rFonts w:ascii="Arial" w:eastAsia="Arial" w:hAnsi="Arial" w:cs="Arial"/>
                <w:i/>
                <w:iCs/>
                <w:color w:val="000000"/>
                <w:sz w:val="24"/>
                <w:szCs w:val="24"/>
              </w:rPr>
              <w:t>837</w:t>
            </w:r>
          </w:p>
        </w:tc>
        <w:tc>
          <w:tcPr>
            <w:tcW w:w="2268" w:type="dxa"/>
          </w:tcPr>
          <w:p w14:paraId="799A6758" w14:textId="11912E74" w:rsidR="009114F6" w:rsidRPr="005A688A" w:rsidRDefault="00BC2F15" w:rsidP="009114F6">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sidRPr="005A688A">
              <w:rPr>
                <w:rFonts w:ascii="Arial" w:eastAsia="Arial" w:hAnsi="Arial" w:cs="Arial"/>
                <w:i/>
                <w:iCs/>
                <w:color w:val="000000"/>
                <w:sz w:val="24"/>
                <w:szCs w:val="24"/>
              </w:rPr>
              <w:t>£2,500</w:t>
            </w:r>
            <w:r w:rsidR="00100236" w:rsidRPr="005A688A">
              <w:rPr>
                <w:rFonts w:ascii="Arial" w:eastAsia="Arial" w:hAnsi="Arial" w:cs="Arial"/>
                <w:i/>
                <w:iCs/>
                <w:color w:val="000000"/>
                <w:sz w:val="24"/>
                <w:szCs w:val="24"/>
              </w:rPr>
              <w:t>,000 (net)</w:t>
            </w:r>
          </w:p>
          <w:p w14:paraId="35B638F7" w14:textId="15DE4029" w:rsidR="00100236" w:rsidRPr="005A688A" w:rsidRDefault="00100236" w:rsidP="009114F6">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5A688A">
              <w:rPr>
                <w:rFonts w:ascii="Arial" w:eastAsia="Arial" w:hAnsi="Arial" w:cs="Arial"/>
                <w:i/>
                <w:iCs/>
                <w:color w:val="000000"/>
                <w:sz w:val="24"/>
                <w:szCs w:val="24"/>
              </w:rPr>
              <w:t>£3,000,000 (gross)</w:t>
            </w:r>
          </w:p>
        </w:tc>
      </w:tr>
      <w:tr w:rsidR="00BD20F7" w14:paraId="209231C5" w14:textId="77777777" w:rsidTr="00357524">
        <w:trPr>
          <w:trHeight w:val="700"/>
        </w:trPr>
        <w:tc>
          <w:tcPr>
            <w:tcW w:w="2254" w:type="dxa"/>
            <w:vMerge/>
          </w:tcPr>
          <w:p w14:paraId="5D304274" w14:textId="77777777" w:rsidR="00BD20F7" w:rsidRDefault="00BD20F7" w:rsidP="00BD20F7">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1F723EF9" w14:textId="12D91BBB" w:rsidR="00BD20F7" w:rsidRPr="00B5121E" w:rsidRDefault="00BD20F7" w:rsidP="00BD20F7">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w:t>
            </w:r>
            <w:r w:rsidR="003A660C">
              <w:rPr>
                <w:rFonts w:ascii="Arial" w:eastAsia="Arial" w:hAnsi="Arial" w:cs="Arial"/>
                <w:color w:val="000000"/>
                <w:sz w:val="24"/>
                <w:szCs w:val="24"/>
              </w:rPr>
              <w:t>4</w:t>
            </w:r>
            <w:r>
              <w:rPr>
                <w:rFonts w:ascii="Arial" w:eastAsia="Arial" w:hAnsi="Arial" w:cs="Arial"/>
                <w:color w:val="000000"/>
                <w:sz w:val="24"/>
                <w:szCs w:val="24"/>
              </w:rPr>
              <w:t xml:space="preserve">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w:t>
            </w:r>
            <w:r w:rsidR="003A660C">
              <w:rPr>
                <w:rFonts w:ascii="Arial" w:eastAsia="Arial" w:hAnsi="Arial" w:cs="Arial"/>
                <w:color w:val="000000"/>
                <w:sz w:val="24"/>
                <w:szCs w:val="24"/>
              </w:rPr>
              <w:t>5</w:t>
            </w:r>
            <w:proofErr w:type="gramEnd"/>
          </w:p>
        </w:tc>
        <w:tc>
          <w:tcPr>
            <w:tcW w:w="1417" w:type="dxa"/>
          </w:tcPr>
          <w:p w14:paraId="725E68B9" w14:textId="4E59B043" w:rsidR="00857ECE" w:rsidRPr="005A688A" w:rsidRDefault="00211387" w:rsidP="00857ECE">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67456" behindDoc="0" locked="0" layoutInCell="1" allowOverlap="1" wp14:anchorId="7B3D12C1" wp14:editId="3F5D2348">
                      <wp:simplePos x="0" y="0"/>
                      <wp:positionH relativeFrom="column">
                        <wp:posOffset>8890</wp:posOffset>
                      </wp:positionH>
                      <wp:positionV relativeFrom="paragraph">
                        <wp:posOffset>130175</wp:posOffset>
                      </wp:positionV>
                      <wp:extent cx="704850" cy="7715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B9BBB" id="Rectangle 5" o:spid="_x0000_s1026" style="position:absolute;margin-left:.7pt;margin-top:10.25pt;width:55.5pt;height: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" fillcolor="#bfbfbf [2412]" strokecolor="#243f60 [1604]" strokeweight="2pt"/>
                  </w:pict>
                </mc:Fallback>
              </mc:AlternateContent>
            </w:r>
            <w:r w:rsidR="00857ECE" w:rsidRPr="005A688A">
              <w:rPr>
                <w:rFonts w:ascii="Arial" w:eastAsia="Arial" w:hAnsi="Arial" w:cs="Arial"/>
                <w:i/>
                <w:iCs/>
                <w:color w:val="000000"/>
                <w:sz w:val="24"/>
                <w:szCs w:val="24"/>
              </w:rPr>
              <w:t>£6.71 (net)</w:t>
            </w:r>
          </w:p>
          <w:p w14:paraId="7CE6A055" w14:textId="561E55BF" w:rsidR="00BD20F7" w:rsidRPr="005A688A" w:rsidRDefault="00857ECE" w:rsidP="00857ECE">
            <w:pPr>
              <w:widowControl w:val="0"/>
              <w:pBdr>
                <w:top w:val="nil"/>
                <w:left w:val="nil"/>
                <w:bottom w:val="nil"/>
                <w:right w:val="nil"/>
                <w:between w:val="nil"/>
              </w:pBdr>
              <w:spacing w:after="0"/>
              <w:rPr>
                <w:rFonts w:ascii="Arial" w:eastAsia="Arial" w:hAnsi="Arial" w:cs="Arial"/>
                <w:i/>
                <w:iCs/>
                <w:color w:val="000000"/>
                <w:sz w:val="24"/>
                <w:szCs w:val="24"/>
              </w:rPr>
            </w:pPr>
            <w:r w:rsidRPr="005A688A">
              <w:rPr>
                <w:rFonts w:ascii="Arial" w:eastAsia="Arial" w:hAnsi="Arial" w:cs="Arial"/>
                <w:i/>
                <w:iCs/>
                <w:color w:val="000000"/>
                <w:sz w:val="24"/>
                <w:szCs w:val="24"/>
              </w:rPr>
              <w:t>£8.05 (gross)</w:t>
            </w:r>
          </w:p>
        </w:tc>
        <w:tc>
          <w:tcPr>
            <w:tcW w:w="1985" w:type="dxa"/>
          </w:tcPr>
          <w:p w14:paraId="36A1E0D4" w14:textId="3D5FEB5D" w:rsidR="00BD20F7" w:rsidRPr="005A688A" w:rsidRDefault="00484043" w:rsidP="00BD20F7">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73600" behindDoc="0" locked="0" layoutInCell="1" allowOverlap="1" wp14:anchorId="555AC8C9" wp14:editId="746014FD">
                      <wp:simplePos x="0" y="0"/>
                      <wp:positionH relativeFrom="column">
                        <wp:posOffset>-5080</wp:posOffset>
                      </wp:positionH>
                      <wp:positionV relativeFrom="paragraph">
                        <wp:posOffset>139700</wp:posOffset>
                      </wp:positionV>
                      <wp:extent cx="704850" cy="7715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A3143" id="Rectangle 11" o:spid="_x0000_s1026" style="position:absolute;margin-left:-.4pt;margin-top:11pt;width:55.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" fillcolor="#bfbfbf [2412]" strokecolor="#243f60 [1604]" strokeweight="2pt"/>
                  </w:pict>
                </mc:Fallback>
              </mc:AlternateContent>
            </w:r>
            <w:r w:rsidR="00D86F2C" w:rsidRPr="005A688A">
              <w:rPr>
                <w:rFonts w:ascii="Arial" w:eastAsia="Arial" w:hAnsi="Arial" w:cs="Arial"/>
                <w:i/>
                <w:iCs/>
                <w:color w:val="000000"/>
                <w:sz w:val="24"/>
                <w:szCs w:val="24"/>
              </w:rPr>
              <w:t>372,</w:t>
            </w:r>
            <w:r w:rsidR="00211387">
              <w:rPr>
                <w:rFonts w:ascii="Arial" w:eastAsia="Arial" w:hAnsi="Arial" w:cs="Arial"/>
                <w:i/>
                <w:iCs/>
                <w:noProof/>
                <w:color w:val="000000"/>
                <w:sz w:val="24"/>
                <w:szCs w:val="24"/>
              </w:rPr>
              <w:t xml:space="preserve"> </w:t>
            </w:r>
            <w:r w:rsidR="00F20CD4" w:rsidRPr="005A688A">
              <w:rPr>
                <w:rFonts w:ascii="Arial" w:eastAsia="Arial" w:hAnsi="Arial" w:cs="Arial"/>
                <w:i/>
                <w:iCs/>
                <w:color w:val="000000"/>
                <w:sz w:val="24"/>
                <w:szCs w:val="24"/>
              </w:rPr>
              <w:t>578</w:t>
            </w:r>
          </w:p>
        </w:tc>
        <w:tc>
          <w:tcPr>
            <w:tcW w:w="2268" w:type="dxa"/>
          </w:tcPr>
          <w:p w14:paraId="39521C7D" w14:textId="39BAEBE6" w:rsidR="00100236" w:rsidRPr="005A688A" w:rsidRDefault="00100236" w:rsidP="00100236">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sidRPr="005A688A">
              <w:rPr>
                <w:rFonts w:ascii="Arial" w:eastAsia="Arial" w:hAnsi="Arial" w:cs="Arial"/>
                <w:i/>
                <w:iCs/>
                <w:color w:val="000000"/>
                <w:sz w:val="24"/>
                <w:szCs w:val="24"/>
              </w:rPr>
              <w:t>£2,500,000 (net)</w:t>
            </w:r>
          </w:p>
          <w:p w14:paraId="7B3AF9E8" w14:textId="1E1BBCFB" w:rsidR="00BD20F7" w:rsidRPr="005A688A" w:rsidRDefault="00100236" w:rsidP="00100236">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5A688A">
              <w:rPr>
                <w:rFonts w:ascii="Arial" w:eastAsia="Arial" w:hAnsi="Arial" w:cs="Arial"/>
                <w:i/>
                <w:iCs/>
                <w:color w:val="000000"/>
                <w:sz w:val="24"/>
                <w:szCs w:val="24"/>
              </w:rPr>
              <w:t>£3,000,000 (gross)</w:t>
            </w:r>
          </w:p>
        </w:tc>
      </w:tr>
      <w:tr w:rsidR="00203164" w14:paraId="50E21585" w14:textId="77777777" w:rsidTr="00357524">
        <w:trPr>
          <w:trHeight w:val="700"/>
        </w:trPr>
        <w:tc>
          <w:tcPr>
            <w:tcW w:w="2254" w:type="dxa"/>
            <w:vMerge/>
          </w:tcPr>
          <w:p w14:paraId="238C090B" w14:textId="77777777" w:rsidR="00203164"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4E43A07F" w14:textId="2E515AAA" w:rsidR="00203164" w:rsidRPr="00B5121E"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w:t>
            </w:r>
            <w:r w:rsidR="00F56804">
              <w:rPr>
                <w:rFonts w:ascii="Arial" w:eastAsia="Arial" w:hAnsi="Arial" w:cs="Arial"/>
                <w:color w:val="000000"/>
                <w:sz w:val="24"/>
                <w:szCs w:val="24"/>
              </w:rPr>
              <w:t>5</w:t>
            </w:r>
            <w:r>
              <w:rPr>
                <w:rFonts w:ascii="Arial" w:eastAsia="Arial" w:hAnsi="Arial" w:cs="Arial"/>
                <w:color w:val="000000"/>
                <w:sz w:val="24"/>
                <w:szCs w:val="24"/>
              </w:rPr>
              <w:t xml:space="preserve">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w:t>
            </w:r>
            <w:r w:rsidR="00F56804">
              <w:rPr>
                <w:rFonts w:ascii="Arial" w:eastAsia="Arial" w:hAnsi="Arial" w:cs="Arial"/>
                <w:color w:val="000000"/>
                <w:sz w:val="24"/>
                <w:szCs w:val="24"/>
              </w:rPr>
              <w:t>6</w:t>
            </w:r>
            <w:proofErr w:type="gramEnd"/>
          </w:p>
        </w:tc>
        <w:tc>
          <w:tcPr>
            <w:tcW w:w="1417" w:type="dxa"/>
          </w:tcPr>
          <w:p w14:paraId="12854884" w14:textId="62F728B8" w:rsidR="00203164" w:rsidRPr="005A688A" w:rsidRDefault="00211387" w:rsidP="00203164">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69504" behindDoc="0" locked="0" layoutInCell="1" allowOverlap="1" wp14:anchorId="16F54329" wp14:editId="757045F1">
                      <wp:simplePos x="0" y="0"/>
                      <wp:positionH relativeFrom="column">
                        <wp:posOffset>8890</wp:posOffset>
                      </wp:positionH>
                      <wp:positionV relativeFrom="paragraph">
                        <wp:posOffset>97155</wp:posOffset>
                      </wp:positionV>
                      <wp:extent cx="704850" cy="7715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6CDF3F" id="Rectangle 6" o:spid="_x0000_s1026" style="position:absolute;margin-left:.7pt;margin-top:7.65pt;width:55.5pt;height:6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" fillcolor="#bfbfbf [2412]" strokecolor="#243f60 [1604]" strokeweight="2pt"/>
                  </w:pict>
                </mc:Fallback>
              </mc:AlternateContent>
            </w:r>
            <w:r w:rsidR="00203164" w:rsidRPr="005A688A">
              <w:rPr>
                <w:rFonts w:ascii="Arial" w:eastAsia="Arial" w:hAnsi="Arial" w:cs="Arial"/>
                <w:i/>
                <w:iCs/>
                <w:color w:val="000000"/>
                <w:sz w:val="24"/>
                <w:szCs w:val="24"/>
              </w:rPr>
              <w:t>£7.31 (net)</w:t>
            </w:r>
          </w:p>
          <w:p w14:paraId="1370F624" w14:textId="6D036B5F" w:rsidR="00203164" w:rsidRPr="005A688A" w:rsidRDefault="00203164" w:rsidP="00203164">
            <w:pPr>
              <w:widowControl w:val="0"/>
              <w:pBdr>
                <w:top w:val="nil"/>
                <w:left w:val="nil"/>
                <w:bottom w:val="nil"/>
                <w:right w:val="nil"/>
                <w:between w:val="nil"/>
              </w:pBdr>
              <w:spacing w:after="0"/>
              <w:rPr>
                <w:rFonts w:ascii="Arial" w:eastAsia="Arial" w:hAnsi="Arial" w:cs="Arial"/>
                <w:i/>
                <w:iCs/>
                <w:color w:val="000000"/>
                <w:sz w:val="24"/>
                <w:szCs w:val="24"/>
              </w:rPr>
            </w:pPr>
            <w:r w:rsidRPr="005A688A">
              <w:rPr>
                <w:rFonts w:ascii="Arial" w:eastAsia="Arial" w:hAnsi="Arial" w:cs="Arial"/>
                <w:i/>
                <w:iCs/>
                <w:color w:val="000000"/>
                <w:sz w:val="24"/>
                <w:szCs w:val="24"/>
              </w:rPr>
              <w:t>£8.78 (gross)</w:t>
            </w:r>
          </w:p>
        </w:tc>
        <w:tc>
          <w:tcPr>
            <w:tcW w:w="1985" w:type="dxa"/>
          </w:tcPr>
          <w:p w14:paraId="6F9F79EC" w14:textId="3DF393C1" w:rsidR="00203164" w:rsidRPr="005A688A" w:rsidRDefault="00484043" w:rsidP="0020316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75648" behindDoc="0" locked="0" layoutInCell="1" allowOverlap="1" wp14:anchorId="4405ADFA" wp14:editId="0F8C88AE">
                      <wp:simplePos x="0" y="0"/>
                      <wp:positionH relativeFrom="column">
                        <wp:posOffset>-5080</wp:posOffset>
                      </wp:positionH>
                      <wp:positionV relativeFrom="paragraph">
                        <wp:posOffset>97155</wp:posOffset>
                      </wp:positionV>
                      <wp:extent cx="704850" cy="7715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704850" cy="771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8BB786" id="Rectangle 12" o:spid="_x0000_s1026" style="position:absolute;margin-left:-.4pt;margin-top:7.65pt;width:55.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" fillcolor="#bfbfbf [2412]" strokecolor="#243f60 [1604]" strokeweight="2pt"/>
                  </w:pict>
                </mc:Fallback>
              </mc:AlternateContent>
            </w:r>
            <w:r w:rsidR="00203164" w:rsidRPr="005A688A">
              <w:rPr>
                <w:rFonts w:ascii="Arial" w:eastAsia="Arial" w:hAnsi="Arial" w:cs="Arial"/>
                <w:i/>
                <w:iCs/>
                <w:color w:val="000000"/>
                <w:sz w:val="24"/>
                <w:szCs w:val="24"/>
              </w:rPr>
              <w:t>340,</w:t>
            </w:r>
            <w:r w:rsidR="005A688A" w:rsidRPr="005A688A">
              <w:rPr>
                <w:rFonts w:ascii="Arial" w:eastAsia="Arial" w:hAnsi="Arial" w:cs="Arial"/>
                <w:i/>
                <w:iCs/>
                <w:color w:val="000000"/>
                <w:sz w:val="24"/>
                <w:szCs w:val="24"/>
              </w:rPr>
              <w:t>318</w:t>
            </w:r>
          </w:p>
        </w:tc>
        <w:tc>
          <w:tcPr>
            <w:tcW w:w="2268" w:type="dxa"/>
          </w:tcPr>
          <w:p w14:paraId="2DEDDFEB" w14:textId="07A31B06" w:rsidR="00203164" w:rsidRPr="005A688A" w:rsidRDefault="00203164" w:rsidP="00203164">
            <w:pPr>
              <w:keepNext/>
              <w:pBdr>
                <w:top w:val="nil"/>
                <w:left w:val="nil"/>
                <w:bottom w:val="nil"/>
                <w:right w:val="nil"/>
                <w:between w:val="nil"/>
              </w:pBdr>
              <w:spacing w:before="240" w:after="120" w:line="240" w:lineRule="auto"/>
              <w:rPr>
                <w:rFonts w:ascii="Arial" w:eastAsia="Arial" w:hAnsi="Arial" w:cs="Arial"/>
                <w:i/>
                <w:iCs/>
                <w:color w:val="000000"/>
                <w:sz w:val="24"/>
                <w:szCs w:val="24"/>
              </w:rPr>
            </w:pPr>
            <w:r w:rsidRPr="005A688A">
              <w:rPr>
                <w:rFonts w:ascii="Arial" w:eastAsia="Arial" w:hAnsi="Arial" w:cs="Arial"/>
                <w:i/>
                <w:iCs/>
                <w:color w:val="000000"/>
                <w:sz w:val="24"/>
                <w:szCs w:val="24"/>
              </w:rPr>
              <w:t>£</w:t>
            </w:r>
            <w:r w:rsidR="00AC0BDE" w:rsidRPr="005A688A">
              <w:rPr>
                <w:rFonts w:ascii="Arial" w:eastAsia="Arial" w:hAnsi="Arial" w:cs="Arial"/>
                <w:i/>
                <w:iCs/>
                <w:color w:val="000000"/>
                <w:sz w:val="24"/>
                <w:szCs w:val="24"/>
              </w:rPr>
              <w:t>2,487,725</w:t>
            </w:r>
            <w:r w:rsidRPr="005A688A">
              <w:rPr>
                <w:rFonts w:ascii="Arial" w:eastAsia="Arial" w:hAnsi="Arial" w:cs="Arial"/>
                <w:i/>
                <w:iCs/>
                <w:color w:val="000000"/>
                <w:sz w:val="24"/>
                <w:szCs w:val="24"/>
              </w:rPr>
              <w:t xml:space="preserve"> (net)</w:t>
            </w:r>
          </w:p>
          <w:p w14:paraId="54155170" w14:textId="60362931" w:rsidR="00203164" w:rsidRPr="005A688A" w:rsidRDefault="00203164" w:rsidP="00203164">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5A688A">
              <w:rPr>
                <w:rFonts w:ascii="Arial" w:eastAsia="Arial" w:hAnsi="Arial" w:cs="Arial"/>
                <w:i/>
                <w:iCs/>
                <w:color w:val="000000"/>
                <w:sz w:val="24"/>
                <w:szCs w:val="24"/>
              </w:rPr>
              <w:t>£</w:t>
            </w:r>
            <w:r w:rsidR="008B2880" w:rsidRPr="005A688A">
              <w:rPr>
                <w:rFonts w:ascii="Arial" w:eastAsia="Arial" w:hAnsi="Arial" w:cs="Arial"/>
                <w:i/>
                <w:iCs/>
                <w:color w:val="000000"/>
                <w:sz w:val="24"/>
                <w:szCs w:val="24"/>
              </w:rPr>
              <w:t>2,985,270</w:t>
            </w:r>
            <w:r w:rsidRPr="005A688A">
              <w:rPr>
                <w:rFonts w:ascii="Arial" w:eastAsia="Arial" w:hAnsi="Arial" w:cs="Arial"/>
                <w:i/>
                <w:iCs/>
                <w:color w:val="000000"/>
                <w:sz w:val="24"/>
                <w:szCs w:val="24"/>
              </w:rPr>
              <w:t xml:space="preserve"> (gross)</w:t>
            </w:r>
          </w:p>
        </w:tc>
      </w:tr>
      <w:tr w:rsidR="00203164" w14:paraId="7974F7A0" w14:textId="77777777" w:rsidTr="00357524">
        <w:tc>
          <w:tcPr>
            <w:tcW w:w="2254" w:type="dxa"/>
            <w:vMerge w:val="restart"/>
          </w:tcPr>
          <w:p w14:paraId="0C60755F"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r w:rsidRPr="00B5121E">
              <w:rPr>
                <w:rFonts w:ascii="Arial" w:eastAsia="Arial" w:hAnsi="Arial" w:cs="Arial"/>
                <w:b/>
                <w:bCs/>
                <w:color w:val="000000"/>
                <w:sz w:val="24"/>
                <w:szCs w:val="24"/>
              </w:rPr>
              <w:t>Digital Only: Rate 1</w:t>
            </w:r>
          </w:p>
          <w:p w14:paraId="6B83801F"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p>
          <w:p w14:paraId="2ED71176"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p>
          <w:p w14:paraId="0BC59A70" w14:textId="77777777" w:rsidR="00203164" w:rsidRPr="00E27840"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r w:rsidRPr="00B5121E">
              <w:rPr>
                <w:rFonts w:ascii="Arial" w:eastAsia="Arial" w:hAnsi="Arial" w:cs="Arial"/>
                <w:color w:val="000000"/>
                <w:sz w:val="24"/>
                <w:szCs w:val="24"/>
              </w:rPr>
              <w:t>Volume of customers</w:t>
            </w:r>
          </w:p>
        </w:tc>
        <w:tc>
          <w:tcPr>
            <w:tcW w:w="1427" w:type="dxa"/>
          </w:tcPr>
          <w:p w14:paraId="36C26180" w14:textId="380B5A75"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2023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2024</w:t>
            </w:r>
            <w:proofErr w:type="gramEnd"/>
          </w:p>
        </w:tc>
        <w:tc>
          <w:tcPr>
            <w:tcW w:w="1417" w:type="dxa"/>
          </w:tcPr>
          <w:p w14:paraId="5A2348C9" w14:textId="1DCE0306" w:rsidR="00203164" w:rsidRPr="00F506FC" w:rsidRDefault="007005AC"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57216" behindDoc="0" locked="0" layoutInCell="1" allowOverlap="1" wp14:anchorId="7E39A7CC" wp14:editId="63374118">
                      <wp:simplePos x="0" y="0"/>
                      <wp:positionH relativeFrom="column">
                        <wp:posOffset>635</wp:posOffset>
                      </wp:positionH>
                      <wp:positionV relativeFrom="paragraph">
                        <wp:posOffset>8890</wp:posOffset>
                      </wp:positionV>
                      <wp:extent cx="3486150" cy="29813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3486150" cy="29813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97CE7" id="Rectangle 4" o:spid="_x0000_s1026" style="position:absolute;margin-left:.05pt;margin-top:.7pt;width:274.5pt;height:23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" fillcolor="#bfbfbf [2412]" strokecolor="#243f60 [1604]" strokeweight="2pt"/>
                  </w:pict>
                </mc:Fallback>
              </mc:AlternateContent>
            </w:r>
            <w:r w:rsidR="00203164">
              <w:rPr>
                <w:rFonts w:ascii="Arial" w:eastAsia="Arial" w:hAnsi="Arial" w:cs="Arial"/>
                <w:i/>
                <w:iCs/>
                <w:color w:val="000000"/>
                <w:sz w:val="24"/>
                <w:szCs w:val="24"/>
              </w:rPr>
              <w:t>N/A</w:t>
            </w:r>
          </w:p>
        </w:tc>
        <w:tc>
          <w:tcPr>
            <w:tcW w:w="1985" w:type="dxa"/>
          </w:tcPr>
          <w:p w14:paraId="16AC2655" w14:textId="68D29795" w:rsidR="00203164" w:rsidRDefault="00203164" w:rsidP="00203164">
            <w:pPr>
              <w:keepNext/>
              <w:pBdr>
                <w:top w:val="nil"/>
                <w:left w:val="nil"/>
                <w:bottom w:val="nil"/>
                <w:right w:val="nil"/>
                <w:between w:val="nil"/>
              </w:pBdr>
              <w:spacing w:before="240" w:after="120" w:line="240" w:lineRule="auto"/>
              <w:jc w:val="center"/>
              <w:rPr>
                <w:rFonts w:ascii="Arial" w:eastAsia="Arial" w:hAnsi="Arial" w:cs="Arial"/>
                <w:color w:val="000000"/>
                <w:sz w:val="24"/>
                <w:szCs w:val="24"/>
              </w:rPr>
            </w:pPr>
            <w:r>
              <w:rPr>
                <w:rFonts w:ascii="Arial" w:eastAsia="Arial" w:hAnsi="Arial" w:cs="Arial"/>
                <w:i/>
                <w:iCs/>
                <w:color w:val="000000"/>
                <w:sz w:val="24"/>
                <w:szCs w:val="24"/>
              </w:rPr>
              <w:t>N/A</w:t>
            </w:r>
          </w:p>
        </w:tc>
        <w:tc>
          <w:tcPr>
            <w:tcW w:w="2268" w:type="dxa"/>
          </w:tcPr>
          <w:p w14:paraId="65474027" w14:textId="107AFDBD" w:rsidR="00203164" w:rsidRDefault="00203164" w:rsidP="00203164">
            <w:pPr>
              <w:keepNext/>
              <w:pBdr>
                <w:top w:val="nil"/>
                <w:left w:val="nil"/>
                <w:bottom w:val="nil"/>
                <w:right w:val="nil"/>
                <w:between w:val="nil"/>
              </w:pBdr>
              <w:spacing w:before="240" w:after="120" w:line="240" w:lineRule="auto"/>
              <w:jc w:val="center"/>
              <w:rPr>
                <w:rFonts w:ascii="Arial" w:eastAsia="Arial" w:hAnsi="Arial" w:cs="Arial"/>
                <w:color w:val="000000"/>
                <w:sz w:val="24"/>
                <w:szCs w:val="24"/>
              </w:rPr>
            </w:pPr>
            <w:r>
              <w:rPr>
                <w:rFonts w:ascii="Arial" w:eastAsia="Arial" w:hAnsi="Arial" w:cs="Arial"/>
                <w:i/>
                <w:iCs/>
                <w:color w:val="000000"/>
                <w:sz w:val="24"/>
                <w:szCs w:val="24"/>
              </w:rPr>
              <w:t>N/A</w:t>
            </w:r>
          </w:p>
        </w:tc>
      </w:tr>
      <w:tr w:rsidR="00203164" w14:paraId="759F6D64" w14:textId="77777777" w:rsidTr="00357524">
        <w:tc>
          <w:tcPr>
            <w:tcW w:w="2254" w:type="dxa"/>
            <w:vMerge/>
          </w:tcPr>
          <w:p w14:paraId="174C9EB4" w14:textId="77777777" w:rsidR="00203164"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71711051" w14:textId="30E7877F"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2024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2025</w:t>
            </w:r>
            <w:proofErr w:type="gramEnd"/>
          </w:p>
        </w:tc>
        <w:tc>
          <w:tcPr>
            <w:tcW w:w="1417" w:type="dxa"/>
          </w:tcPr>
          <w:p w14:paraId="198BE4B8" w14:textId="289C6402"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1985" w:type="dxa"/>
          </w:tcPr>
          <w:p w14:paraId="26D232E6" w14:textId="51D0BC09"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2268" w:type="dxa"/>
          </w:tcPr>
          <w:p w14:paraId="68F7630A" w14:textId="27CB77B7"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r>
      <w:tr w:rsidR="00203164" w14:paraId="1EBA5AB1" w14:textId="77777777" w:rsidTr="00357524">
        <w:tc>
          <w:tcPr>
            <w:tcW w:w="2254" w:type="dxa"/>
            <w:vMerge/>
          </w:tcPr>
          <w:p w14:paraId="003491B7" w14:textId="77777777" w:rsidR="00203164"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7BC6BAAC" w14:textId="306FDC48"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2025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2026</w:t>
            </w:r>
            <w:proofErr w:type="gramEnd"/>
          </w:p>
        </w:tc>
        <w:tc>
          <w:tcPr>
            <w:tcW w:w="1417" w:type="dxa"/>
          </w:tcPr>
          <w:p w14:paraId="11F4443C" w14:textId="038C5097"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1985" w:type="dxa"/>
          </w:tcPr>
          <w:p w14:paraId="62EA7B4D" w14:textId="45CD009C"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2268" w:type="dxa"/>
          </w:tcPr>
          <w:p w14:paraId="58891A14" w14:textId="01054C4E"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r>
      <w:tr w:rsidR="00203164" w14:paraId="7AC0EBE5" w14:textId="77777777" w:rsidTr="00357524">
        <w:tc>
          <w:tcPr>
            <w:tcW w:w="2254" w:type="dxa"/>
            <w:vMerge w:val="restart"/>
          </w:tcPr>
          <w:p w14:paraId="6E360194"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r w:rsidRPr="00B5121E">
              <w:rPr>
                <w:rFonts w:ascii="Arial" w:eastAsia="Arial" w:hAnsi="Arial" w:cs="Arial"/>
                <w:b/>
                <w:bCs/>
                <w:color w:val="000000"/>
                <w:sz w:val="24"/>
                <w:szCs w:val="24"/>
              </w:rPr>
              <w:lastRenderedPageBreak/>
              <w:t>Digital Only: Rate 2</w:t>
            </w:r>
          </w:p>
          <w:p w14:paraId="28E77D55"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p>
          <w:p w14:paraId="53BFF560" w14:textId="77777777" w:rsidR="00203164" w:rsidRDefault="00203164" w:rsidP="00203164">
            <w:pPr>
              <w:widowControl w:val="0"/>
              <w:pBdr>
                <w:top w:val="nil"/>
                <w:left w:val="nil"/>
                <w:bottom w:val="nil"/>
                <w:right w:val="nil"/>
                <w:between w:val="nil"/>
              </w:pBdr>
              <w:spacing w:after="0"/>
              <w:rPr>
                <w:rFonts w:ascii="Arial" w:eastAsia="Arial" w:hAnsi="Arial" w:cs="Arial"/>
                <w:b/>
                <w:bCs/>
                <w:color w:val="000000"/>
                <w:sz w:val="24"/>
                <w:szCs w:val="24"/>
              </w:rPr>
            </w:pPr>
          </w:p>
          <w:p w14:paraId="0635595E" w14:textId="77777777" w:rsidR="00203164" w:rsidRPr="00E27840"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r w:rsidRPr="0044216C">
              <w:rPr>
                <w:rFonts w:ascii="Arial" w:eastAsia="Arial" w:hAnsi="Arial" w:cs="Arial"/>
                <w:color w:val="000000"/>
                <w:sz w:val="24"/>
                <w:szCs w:val="24"/>
              </w:rPr>
              <w:t>Volume of customers</w:t>
            </w:r>
          </w:p>
        </w:tc>
        <w:tc>
          <w:tcPr>
            <w:tcW w:w="1427" w:type="dxa"/>
          </w:tcPr>
          <w:p w14:paraId="47B2176E" w14:textId="2FE36D28"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2023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2024</w:t>
            </w:r>
            <w:proofErr w:type="gramEnd"/>
          </w:p>
        </w:tc>
        <w:tc>
          <w:tcPr>
            <w:tcW w:w="1417" w:type="dxa"/>
          </w:tcPr>
          <w:p w14:paraId="1639BE37" w14:textId="4D1D963D" w:rsidR="00203164" w:rsidRPr="00F506FC" w:rsidRDefault="007005AC"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noProof/>
                <w:color w:val="000000"/>
                <w:sz w:val="24"/>
                <w:szCs w:val="24"/>
              </w:rPr>
              <mc:AlternateContent>
                <mc:Choice Requires="wps">
                  <w:drawing>
                    <wp:anchor distT="0" distB="0" distL="114300" distR="114300" simplePos="0" relativeHeight="251660288" behindDoc="0" locked="0" layoutInCell="1" allowOverlap="1" wp14:anchorId="11E80CCE" wp14:editId="58D78AB7">
                      <wp:simplePos x="0" y="0"/>
                      <wp:positionH relativeFrom="column">
                        <wp:posOffset>634</wp:posOffset>
                      </wp:positionH>
                      <wp:positionV relativeFrom="paragraph">
                        <wp:posOffset>4445</wp:posOffset>
                      </wp:positionV>
                      <wp:extent cx="3495675" cy="30575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3495675" cy="305752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DED4D" id="Rectangle 8" o:spid="_x0000_s1026" style="position:absolute;margin-left:.05pt;margin-top:.35pt;width:275.25pt;height:24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" fillcolor="#bfbfbf [2412]" strokecolor="#243f60 [1604]" strokeweight="2pt"/>
                  </w:pict>
                </mc:Fallback>
              </mc:AlternateContent>
            </w:r>
            <w:r w:rsidR="00203164">
              <w:rPr>
                <w:rFonts w:ascii="Arial" w:eastAsia="Arial" w:hAnsi="Arial" w:cs="Arial"/>
                <w:i/>
                <w:iCs/>
                <w:color w:val="000000"/>
                <w:sz w:val="24"/>
                <w:szCs w:val="24"/>
              </w:rPr>
              <w:t>N/A</w:t>
            </w:r>
          </w:p>
        </w:tc>
        <w:tc>
          <w:tcPr>
            <w:tcW w:w="1985" w:type="dxa"/>
          </w:tcPr>
          <w:p w14:paraId="404302FF" w14:textId="139635F4"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2268" w:type="dxa"/>
          </w:tcPr>
          <w:p w14:paraId="65D6C142" w14:textId="1C0BADFD"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r>
      <w:tr w:rsidR="00203164" w14:paraId="40C6E87B" w14:textId="77777777" w:rsidTr="00357524">
        <w:tc>
          <w:tcPr>
            <w:tcW w:w="2254" w:type="dxa"/>
            <w:vMerge/>
          </w:tcPr>
          <w:p w14:paraId="5626B81C" w14:textId="77777777" w:rsidR="00203164"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2671F732" w14:textId="4F988FA9"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2024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2025</w:t>
            </w:r>
            <w:proofErr w:type="gramEnd"/>
          </w:p>
        </w:tc>
        <w:tc>
          <w:tcPr>
            <w:tcW w:w="1417" w:type="dxa"/>
          </w:tcPr>
          <w:p w14:paraId="7D24F7A7" w14:textId="6F874BDD"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1985" w:type="dxa"/>
          </w:tcPr>
          <w:p w14:paraId="0E3DAE3E" w14:textId="3CBC4CD9"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2268" w:type="dxa"/>
          </w:tcPr>
          <w:p w14:paraId="6F523BA4" w14:textId="1B4AAF89"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r>
      <w:tr w:rsidR="00203164" w14:paraId="41F957A3" w14:textId="77777777" w:rsidTr="00357524">
        <w:tc>
          <w:tcPr>
            <w:tcW w:w="2254" w:type="dxa"/>
            <w:vMerge/>
          </w:tcPr>
          <w:p w14:paraId="29D191B9" w14:textId="77777777" w:rsidR="00203164" w:rsidRDefault="00203164" w:rsidP="00203164">
            <w:pPr>
              <w:widowControl w:val="0"/>
              <w:pBdr>
                <w:top w:val="nil"/>
                <w:left w:val="nil"/>
                <w:bottom w:val="nil"/>
                <w:right w:val="nil"/>
                <w:between w:val="nil"/>
              </w:pBdr>
              <w:spacing w:after="0"/>
              <w:rPr>
                <w:rFonts w:ascii="Arial" w:eastAsia="Arial" w:hAnsi="Arial" w:cs="Arial"/>
                <w:color w:val="000000"/>
                <w:sz w:val="24"/>
                <w:szCs w:val="24"/>
              </w:rPr>
            </w:pPr>
          </w:p>
        </w:tc>
        <w:tc>
          <w:tcPr>
            <w:tcW w:w="1427" w:type="dxa"/>
          </w:tcPr>
          <w:p w14:paraId="67D03448" w14:textId="26C0FA72" w:rsidR="00203164" w:rsidRPr="0044216C" w:rsidRDefault="00203164" w:rsidP="00203164">
            <w:pPr>
              <w:widowControl w:val="0"/>
              <w:pBdr>
                <w:top w:val="nil"/>
                <w:left w:val="nil"/>
                <w:bottom w:val="nil"/>
                <w:right w:val="nil"/>
                <w:between w:val="nil"/>
              </w:pBdr>
              <w:spacing w:after="0"/>
              <w:rPr>
                <w:rFonts w:ascii="Arial" w:eastAsia="Arial" w:hAnsi="Arial" w:cs="Arial"/>
                <w:i/>
                <w:iCs/>
                <w:color w:val="000000"/>
                <w:sz w:val="24"/>
                <w:szCs w:val="24"/>
                <w:highlight w:val="yellow"/>
              </w:rPr>
            </w:pPr>
            <w:r>
              <w:rPr>
                <w:rFonts w:ascii="Arial" w:eastAsia="Arial" w:hAnsi="Arial" w:cs="Arial"/>
                <w:color w:val="000000"/>
                <w:sz w:val="24"/>
                <w:szCs w:val="24"/>
              </w:rPr>
              <w:t>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February 2025 – 31</w:t>
            </w:r>
            <w:r w:rsidRPr="00B5121E">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January  2026</w:t>
            </w:r>
            <w:proofErr w:type="gramEnd"/>
          </w:p>
        </w:tc>
        <w:tc>
          <w:tcPr>
            <w:tcW w:w="1417" w:type="dxa"/>
          </w:tcPr>
          <w:p w14:paraId="39729256" w14:textId="5463B512"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1985" w:type="dxa"/>
          </w:tcPr>
          <w:p w14:paraId="7B64C175" w14:textId="2A47DED5"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c>
          <w:tcPr>
            <w:tcW w:w="2268" w:type="dxa"/>
          </w:tcPr>
          <w:p w14:paraId="635EAC00" w14:textId="7FEA978B" w:rsidR="00203164" w:rsidRPr="00F506FC" w:rsidRDefault="00203164" w:rsidP="00203164">
            <w:pPr>
              <w:keepNext/>
              <w:pBdr>
                <w:top w:val="nil"/>
                <w:left w:val="nil"/>
                <w:bottom w:val="nil"/>
                <w:right w:val="nil"/>
                <w:between w:val="nil"/>
              </w:pBdr>
              <w:spacing w:before="240" w:after="120" w:line="240" w:lineRule="auto"/>
              <w:jc w:val="center"/>
              <w:rPr>
                <w:rFonts w:ascii="Arial" w:eastAsia="Arial" w:hAnsi="Arial" w:cs="Arial"/>
                <w:i/>
                <w:iCs/>
                <w:color w:val="000000"/>
                <w:sz w:val="24"/>
                <w:szCs w:val="24"/>
              </w:rPr>
            </w:pPr>
            <w:r>
              <w:rPr>
                <w:rFonts w:ascii="Arial" w:eastAsia="Arial" w:hAnsi="Arial" w:cs="Arial"/>
                <w:i/>
                <w:iCs/>
                <w:color w:val="000000"/>
                <w:sz w:val="24"/>
                <w:szCs w:val="24"/>
              </w:rPr>
              <w:t>N/A</w:t>
            </w:r>
          </w:p>
        </w:tc>
      </w:tr>
    </w:tbl>
    <w:p w14:paraId="0070A8A5" w14:textId="77777777" w:rsidR="009114F6" w:rsidRDefault="009114F6" w:rsidP="009114F6">
      <w:pPr>
        <w:spacing w:after="120" w:line="260" w:lineRule="atLeast"/>
        <w:rPr>
          <w:rFonts w:asciiTheme="minorBidi" w:eastAsia="MS Mincho" w:hAnsiTheme="minorBidi" w:cstheme="minorBidi"/>
          <w:sz w:val="24"/>
          <w:szCs w:val="24"/>
          <w:lang w:eastAsia="ja-JP"/>
        </w:rPr>
      </w:pPr>
    </w:p>
    <w:p w14:paraId="7DF0D2E8" w14:textId="2880F48B" w:rsidR="009114F6" w:rsidRPr="009114F6" w:rsidRDefault="009114F6" w:rsidP="009114F6">
      <w:pPr>
        <w:spacing w:after="120" w:line="260" w:lineRule="atLeast"/>
        <w:rPr>
          <w:rFonts w:ascii="Arial" w:eastAsia="MS Mincho" w:hAnsi="Arial" w:cs="Arial"/>
          <w:sz w:val="24"/>
          <w:szCs w:val="24"/>
          <w:lang w:eastAsia="ja-JP"/>
        </w:rPr>
      </w:pPr>
      <w:r w:rsidRPr="009114F6">
        <w:rPr>
          <w:rFonts w:ascii="Arial" w:eastAsia="MS Mincho" w:hAnsi="Arial" w:cs="Arial"/>
          <w:sz w:val="24"/>
          <w:szCs w:val="24"/>
          <w:lang w:eastAsia="ja-JP"/>
        </w:rPr>
        <w:t>The annual amount that can be claimed is capped as per the annual contract values stated in Section 6.</w:t>
      </w:r>
      <w:r w:rsidR="00711FFF">
        <w:rPr>
          <w:rFonts w:ascii="Arial" w:eastAsia="MS Mincho" w:hAnsi="Arial" w:cs="Arial"/>
          <w:sz w:val="24"/>
          <w:szCs w:val="24"/>
          <w:lang w:eastAsia="ja-JP"/>
        </w:rPr>
        <w:t>6</w:t>
      </w:r>
      <w:r w:rsidRPr="009114F6">
        <w:rPr>
          <w:rFonts w:ascii="Arial" w:eastAsia="MS Mincho" w:hAnsi="Arial" w:cs="Arial"/>
          <w:sz w:val="24"/>
          <w:szCs w:val="24"/>
          <w:lang w:eastAsia="ja-JP"/>
        </w:rPr>
        <w:t xml:space="preserve"> of </w:t>
      </w:r>
      <w:r>
        <w:rPr>
          <w:rFonts w:ascii="Arial" w:eastAsia="MS Mincho" w:hAnsi="Arial" w:cs="Arial"/>
          <w:sz w:val="24"/>
          <w:szCs w:val="24"/>
          <w:lang w:eastAsia="ja-JP"/>
        </w:rPr>
        <w:t>Schedule 2 (Specification)</w:t>
      </w:r>
      <w:r w:rsidRPr="009114F6">
        <w:rPr>
          <w:rFonts w:ascii="Arial" w:eastAsia="MS Mincho" w:hAnsi="Arial" w:cs="Arial"/>
          <w:sz w:val="24"/>
          <w:szCs w:val="24"/>
          <w:lang w:eastAsia="ja-JP"/>
        </w:rPr>
        <w:t xml:space="preserve">.  Therefore, while the number of units per </w:t>
      </w:r>
      <w:r>
        <w:rPr>
          <w:rFonts w:ascii="Arial" w:eastAsia="MS Mincho" w:hAnsi="Arial" w:cs="Arial"/>
          <w:sz w:val="24"/>
          <w:szCs w:val="24"/>
          <w:lang w:eastAsia="ja-JP"/>
        </w:rPr>
        <w:t>Contract Year</w:t>
      </w:r>
      <w:r w:rsidRPr="009114F6">
        <w:rPr>
          <w:rFonts w:ascii="Arial" w:eastAsia="MS Mincho" w:hAnsi="Arial" w:cs="Arial"/>
          <w:sz w:val="24"/>
          <w:szCs w:val="24"/>
          <w:lang w:eastAsia="ja-JP"/>
        </w:rPr>
        <w:t xml:space="preserve"> could fluctuate, and the distribution between rates might differ from forecast, what is claimed cannot exceed this amount. </w:t>
      </w:r>
      <w:r>
        <w:rPr>
          <w:rFonts w:ascii="Arial" w:eastAsia="Arial" w:hAnsi="Arial" w:cs="Arial"/>
          <w:bCs/>
          <w:sz w:val="24"/>
          <w:szCs w:val="24"/>
        </w:rPr>
        <w:t>F</w:t>
      </w:r>
      <w:r w:rsidRPr="009114F6">
        <w:rPr>
          <w:rFonts w:ascii="Arial" w:eastAsia="Arial" w:hAnsi="Arial" w:cs="Arial"/>
          <w:bCs/>
          <w:sz w:val="24"/>
          <w:szCs w:val="24"/>
        </w:rPr>
        <w:t xml:space="preserve">luctuations and changes to distribution between rates against what has been forecast will be reviewed and managed as per Section 10 of </w:t>
      </w:r>
      <w:r>
        <w:rPr>
          <w:rFonts w:ascii="Arial" w:eastAsia="Arial" w:hAnsi="Arial" w:cs="Arial"/>
          <w:bCs/>
          <w:sz w:val="24"/>
          <w:szCs w:val="24"/>
        </w:rPr>
        <w:t>Schedule 2 (Specification)</w:t>
      </w:r>
      <w:r w:rsidRPr="009114F6">
        <w:rPr>
          <w:rFonts w:ascii="Arial" w:eastAsia="Arial" w:hAnsi="Arial" w:cs="Arial"/>
          <w:bCs/>
          <w:sz w:val="24"/>
          <w:szCs w:val="24"/>
        </w:rPr>
        <w:t>.</w:t>
      </w:r>
      <w:r w:rsidRPr="009114F6">
        <w:rPr>
          <w:rFonts w:ascii="Arial" w:eastAsia="Arial" w:hAnsi="Arial" w:cs="Arial"/>
          <w:bCs/>
          <w:i/>
          <w:iCs/>
          <w:sz w:val="24"/>
          <w:szCs w:val="24"/>
        </w:rPr>
        <w:t xml:space="preserve"> </w:t>
      </w:r>
    </w:p>
    <w:p w14:paraId="2B400E52" w14:textId="77777777" w:rsidR="009114F6" w:rsidRPr="009114F6" w:rsidRDefault="009114F6" w:rsidP="009114F6">
      <w:pPr>
        <w:rPr>
          <w:rFonts w:ascii="Arial" w:eastAsia="Arial Bold" w:hAnsi="Arial" w:cs="Arial"/>
          <w:b/>
          <w:smallCaps/>
          <w:color w:val="000000"/>
          <w:sz w:val="24"/>
          <w:szCs w:val="24"/>
        </w:rPr>
      </w:pPr>
      <w:r w:rsidRPr="009114F6">
        <w:rPr>
          <w:rFonts w:ascii="Arial" w:eastAsia="Arial Bold" w:hAnsi="Arial" w:cs="Arial"/>
          <w:b/>
          <w:smallCaps/>
          <w:color w:val="000000"/>
          <w:sz w:val="24"/>
          <w:szCs w:val="24"/>
        </w:rPr>
        <w:t>Further Considerations</w:t>
      </w:r>
    </w:p>
    <w:p w14:paraId="5372301D" w14:textId="1DE68AA6" w:rsidR="009114F6" w:rsidRPr="00C96E9A" w:rsidRDefault="009114F6" w:rsidP="00C96E9A">
      <w:pPr>
        <w:spacing w:after="120" w:line="260" w:lineRule="atLeast"/>
        <w:rPr>
          <w:rFonts w:ascii="Arial" w:eastAsia="MS Mincho" w:hAnsi="Arial" w:cs="Arial"/>
          <w:sz w:val="24"/>
          <w:szCs w:val="24"/>
          <w:lang w:eastAsia="ja-JP"/>
        </w:rPr>
      </w:pPr>
      <w:r w:rsidRPr="00C96E9A">
        <w:rPr>
          <w:rFonts w:ascii="Arial" w:eastAsia="MS Mincho" w:hAnsi="Arial" w:cs="Arial"/>
          <w:sz w:val="24"/>
          <w:szCs w:val="24"/>
          <w:lang w:eastAsia="ja-JP"/>
        </w:rPr>
        <w:t xml:space="preserve">The rates set out in this Schedule 3 (Charges) can only be claimed where linked to an identifiable customer record (though this does not have to be identifiable using personal customer data where this is not available or cannot be shared with the Buyer). In these circumstances a customer ID reference would be required instead. </w:t>
      </w:r>
    </w:p>
    <w:p w14:paraId="5EAC9795" w14:textId="6B737F50" w:rsidR="009114F6" w:rsidRPr="00C96E9A" w:rsidRDefault="009114F6" w:rsidP="00C96E9A">
      <w:pPr>
        <w:spacing w:after="120" w:line="260" w:lineRule="atLeast"/>
        <w:rPr>
          <w:rFonts w:ascii="Arial" w:eastAsia="MS Mincho" w:hAnsi="Arial" w:cs="Arial"/>
          <w:sz w:val="24"/>
          <w:szCs w:val="24"/>
          <w:lang w:eastAsia="ja-JP"/>
        </w:rPr>
      </w:pPr>
      <w:r w:rsidRPr="00C96E9A">
        <w:rPr>
          <w:rFonts w:ascii="Arial" w:eastAsia="MS Mincho" w:hAnsi="Arial" w:cs="Arial"/>
          <w:sz w:val="24"/>
          <w:szCs w:val="24"/>
          <w:lang w:eastAsia="ja-JP"/>
        </w:rPr>
        <w:t xml:space="preserve">The Supplier must take all reasonable steps to de-dupe customers. In particular, the Buyer recognises the risks for digital only services where the payable rate is based on customer volumes. Digital only customers can only be claimed once within a 6 </w:t>
      </w:r>
      <w:r w:rsidR="00C96E9A" w:rsidRPr="00C96E9A">
        <w:rPr>
          <w:rFonts w:ascii="Arial" w:eastAsia="MS Mincho" w:hAnsi="Arial" w:cs="Arial"/>
          <w:sz w:val="24"/>
          <w:szCs w:val="24"/>
          <w:lang w:eastAsia="ja-JP"/>
        </w:rPr>
        <w:t>M</w:t>
      </w:r>
      <w:r w:rsidRPr="00C96E9A">
        <w:rPr>
          <w:rFonts w:ascii="Arial" w:eastAsia="MS Mincho" w:hAnsi="Arial" w:cs="Arial"/>
          <w:sz w:val="24"/>
          <w:szCs w:val="24"/>
          <w:lang w:eastAsia="ja-JP"/>
        </w:rPr>
        <w:t xml:space="preserve">onth period. </w:t>
      </w:r>
    </w:p>
    <w:p w14:paraId="6378ABA4" w14:textId="3988ADD1" w:rsidR="00B862B2" w:rsidRPr="00484043" w:rsidRDefault="009114F6" w:rsidP="00484043">
      <w:pPr>
        <w:spacing w:after="120" w:line="260" w:lineRule="atLeast"/>
        <w:rPr>
          <w:rFonts w:ascii="Arial" w:eastAsia="MS Mincho" w:hAnsi="Arial" w:cs="Arial"/>
          <w:sz w:val="24"/>
          <w:szCs w:val="24"/>
          <w:lang w:eastAsia="ja-JP"/>
        </w:rPr>
      </w:pPr>
      <w:r w:rsidRPr="00C96E9A">
        <w:rPr>
          <w:rFonts w:ascii="Arial" w:eastAsia="MS Mincho" w:hAnsi="Arial" w:cs="Arial"/>
          <w:sz w:val="24"/>
          <w:szCs w:val="24"/>
          <w:lang w:eastAsia="ja-JP"/>
        </w:rPr>
        <w:t xml:space="preserve">Digital only customers can move to other channels paid based on time categories. In this scenario only up to rate 1 is payable, in addition to the relevant time claim for that customer. </w:t>
      </w:r>
    </w:p>
    <w:sectPr w:rsidR="00B862B2" w:rsidRPr="00484043">
      <w:headerReference w:type="even" r:id="rId11"/>
      <w:headerReference w:type="default" r:id="rId12"/>
      <w:footerReference w:type="even" r:id="rId13"/>
      <w:footerReference w:type="default" r:id="rId14"/>
      <w:headerReference w:type="first" r:id="rId15"/>
      <w:footerReference w:type="first" r:id="rId16"/>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C482" w14:textId="77777777" w:rsidR="00B00D80" w:rsidRDefault="00B00D80">
      <w:pPr>
        <w:spacing w:after="0" w:line="240" w:lineRule="auto"/>
      </w:pPr>
      <w:r>
        <w:separator/>
      </w:r>
    </w:p>
  </w:endnote>
  <w:endnote w:type="continuationSeparator" w:id="0">
    <w:p w14:paraId="0ED5FEA4" w14:textId="77777777" w:rsidR="00B00D80" w:rsidRDefault="00B0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001A" w14:textId="77777777" w:rsidR="00732294" w:rsidRDefault="00732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A9E7"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p>
  <w:p w14:paraId="051AE920"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746E2645"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3229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0BF275E" w14:textId="77777777" w:rsidR="00B862B2" w:rsidRDefault="00C96E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B352" w14:textId="77777777" w:rsidR="00B862B2" w:rsidRDefault="00C96E9A">
    <w:pPr>
      <w:tabs>
        <w:tab w:val="center" w:pos="4513"/>
        <w:tab w:val="right" w:pos="9026"/>
      </w:tabs>
      <w:spacing w:after="0"/>
    </w:pPr>
    <w:r>
      <w:t>Framework Ref: RM</w:t>
    </w:r>
    <w:r>
      <w:tab/>
      <w:t xml:space="preserve">                                           </w:t>
    </w:r>
  </w:p>
  <w:p w14:paraId="06254887"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3229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F5C20B5" w14:textId="77777777" w:rsidR="00B862B2" w:rsidRDefault="00C96E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08EDD" w14:textId="77777777" w:rsidR="00B00D80" w:rsidRDefault="00B00D80">
      <w:pPr>
        <w:spacing w:after="0" w:line="240" w:lineRule="auto"/>
      </w:pPr>
      <w:r>
        <w:separator/>
      </w:r>
    </w:p>
  </w:footnote>
  <w:footnote w:type="continuationSeparator" w:id="0">
    <w:p w14:paraId="1914037B" w14:textId="77777777" w:rsidR="00B00D80" w:rsidRDefault="00B00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5A11" w14:textId="77777777" w:rsidR="00732294" w:rsidRDefault="007322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D9B5D"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0E1E2D75"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35DD"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2D850D85" w14:textId="77777777" w:rsidR="00B862B2" w:rsidRDefault="00C96E9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A009A"/>
    <w:multiLevelType w:val="multilevel"/>
    <w:tmpl w:val="9E34D96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13"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3B34575"/>
    <w:multiLevelType w:val="multilevel"/>
    <w:tmpl w:val="BC1058C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59774500">
    <w:abstractNumId w:val="0"/>
  </w:num>
  <w:num w:numId="2" w16cid:durableId="1599171023">
    <w:abstractNumId w:val="1"/>
  </w:num>
  <w:num w:numId="3" w16cid:durableId="14056821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Niki"/>
    <w:docVar w:name="FSAuthorDept" w:val="CC70 - Commercial"/>
    <w:docVar w:name="FSAuthorEmail" w:val="niki.asprou@wbd-uk.com"/>
    <w:docVar w:name="FSAuthorExt" w:val="+44 (0)117 989 6749"/>
    <w:docVar w:name="FSAuthorFax" w:val="0345 415 6900"/>
    <w:docVar w:name="FSAuthorLogon" w:val="AA4"/>
    <w:docVar w:name="FSAuthorName" w:val="Niki Asprou"/>
    <w:docVar w:name="FSAuthorOffice" w:val="Bristol"/>
    <w:docVar w:name="FSAuthorStaffReference" w:val="AA4"/>
    <w:docVar w:name="FSAuthorSurname" w:val="Asprou"/>
    <w:docVar w:name="FSAuthorTitle" w:val="Solicitor"/>
    <w:docVar w:name="FSClientName" w:val="The Money and Pensions Service"/>
    <w:docVar w:name="FSClientNumber" w:val="474293"/>
    <w:docVar w:name="FSDocClass" w:val="AGREEMENT"/>
    <w:docVar w:name="FSDocNumber" w:val="168526994"/>
    <w:docVar w:name="FSDocumentDescription" w:val="Schedule 3 - Charges Lot 2 and 3 FINAL TRACKED 20 July 21(WBD)"/>
    <w:docVar w:name="FSDocVersion" w:val="2"/>
    <w:docVar w:name="FSMatterDesc" w:val="Tender for debt advisory services"/>
    <w:docVar w:name="FSMatterManager" w:val="RHS2"/>
    <w:docVar w:name="FSMatterNumber" w:val="00001"/>
    <w:docVar w:name="FSTypist" w:val="AA4"/>
    <w:docVar w:name="FSTypistExt" w:val="+44 (0)117 989 6749"/>
    <w:docVar w:name="FSTypistLogon" w:val="AA4"/>
    <w:docVar w:name="FSTypistName" w:val="Niki Asprou"/>
    <w:docVar w:name="FSTypistStaffReference" w:val="AA4"/>
    <w:docVar w:name="zOfferToOpen" w:val="True"/>
    <w:docVar w:name="zOfferToOpenDocDatabase" w:val="Active"/>
    <w:docVar w:name="zOfferToOpenDocNo" w:val="168526994"/>
    <w:docVar w:name="zOfferToOpenDocVers" w:val="1"/>
    <w:docVar w:name="zRegisteredOfficeInFootersBad" w:val="False"/>
  </w:docVars>
  <w:rsids>
    <w:rsidRoot w:val="00B862B2"/>
    <w:rsid w:val="0008171A"/>
    <w:rsid w:val="000E22AC"/>
    <w:rsid w:val="00100236"/>
    <w:rsid w:val="00194A76"/>
    <w:rsid w:val="001E0EA9"/>
    <w:rsid w:val="001F0BB8"/>
    <w:rsid w:val="00203164"/>
    <w:rsid w:val="00211387"/>
    <w:rsid w:val="00242D6D"/>
    <w:rsid w:val="003074D0"/>
    <w:rsid w:val="00360E40"/>
    <w:rsid w:val="003A660C"/>
    <w:rsid w:val="003C741D"/>
    <w:rsid w:val="003E7E4E"/>
    <w:rsid w:val="00482153"/>
    <w:rsid w:val="00484043"/>
    <w:rsid w:val="00485C3D"/>
    <w:rsid w:val="004F2D4D"/>
    <w:rsid w:val="00513AC1"/>
    <w:rsid w:val="00595000"/>
    <w:rsid w:val="005A688A"/>
    <w:rsid w:val="005F22D3"/>
    <w:rsid w:val="00647680"/>
    <w:rsid w:val="006A321B"/>
    <w:rsid w:val="006F7A99"/>
    <w:rsid w:val="007005AC"/>
    <w:rsid w:val="00711FFF"/>
    <w:rsid w:val="00732294"/>
    <w:rsid w:val="0076524D"/>
    <w:rsid w:val="00857ECE"/>
    <w:rsid w:val="008B2880"/>
    <w:rsid w:val="008E2D99"/>
    <w:rsid w:val="008F286E"/>
    <w:rsid w:val="009114F6"/>
    <w:rsid w:val="00914281"/>
    <w:rsid w:val="00A83D18"/>
    <w:rsid w:val="00AC0BDE"/>
    <w:rsid w:val="00B00D80"/>
    <w:rsid w:val="00B862B2"/>
    <w:rsid w:val="00B9404D"/>
    <w:rsid w:val="00BC2F15"/>
    <w:rsid w:val="00BD20F7"/>
    <w:rsid w:val="00BD744B"/>
    <w:rsid w:val="00C16A89"/>
    <w:rsid w:val="00C2631F"/>
    <w:rsid w:val="00C96E9A"/>
    <w:rsid w:val="00CA2E38"/>
    <w:rsid w:val="00D86F2C"/>
    <w:rsid w:val="00DA308B"/>
    <w:rsid w:val="00E4172F"/>
    <w:rsid w:val="00E542F1"/>
    <w:rsid w:val="00E62D4B"/>
    <w:rsid w:val="00E94BC7"/>
    <w:rsid w:val="00EC1063"/>
    <w:rsid w:val="00EF3258"/>
    <w:rsid w:val="00F20CD4"/>
    <w:rsid w:val="00F30538"/>
    <w:rsid w:val="00F506FC"/>
    <w:rsid w:val="00F56804"/>
    <w:rsid w:val="00F735DA"/>
    <w:rsid w:val="00FB6E47"/>
    <w:rsid w:val="00FE25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77E56"/>
  <w15:docId w15:val="{084255D6-B101-43D7-A24A-65B9149D5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FC52D88F04044A87F7B75997B2EFC2" ma:contentTypeVersion="15" ma:contentTypeDescription="Create a new document." ma:contentTypeScope="" ma:versionID="9915cfd72463aa2540951b0c5289f7c5">
  <xsd:schema xmlns:xsd="http://www.w3.org/2001/XMLSchema" xmlns:xs="http://www.w3.org/2001/XMLSchema" xmlns:p="http://schemas.microsoft.com/office/2006/metadata/properties" xmlns:ns2="fdec52c9-9fc5-4af2-854a-facbaee69aff" xmlns:ns3="ae576137-d999-43de-8ed4-bfb257444fff" targetNamespace="http://schemas.microsoft.com/office/2006/metadata/properties" ma:root="true" ma:fieldsID="1e5300a9bd50be4ead0983b0802d1514" ns2:_="" ns3:_="">
    <xsd:import namespace="fdec52c9-9fc5-4af2-854a-facbaee69aff"/>
    <xsd:import namespace="ae576137-d999-43de-8ed4-bfb257444f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ec52c9-9fc5-4af2-854a-facbaee6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469007e-a559-4351-85ab-0f29b6b9476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576137-d999-43de-8ed4-bfb257444ff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35b4206-8235-476a-9a67-93416a96601a}" ma:internalName="TaxCatchAll" ma:showField="CatchAllData" ma:web="ae576137-d999-43de-8ed4-bfb257444f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ec52c9-9fc5-4af2-854a-facbaee69aff">
      <Terms xmlns="http://schemas.microsoft.com/office/infopath/2007/PartnerControls"/>
    </lcf76f155ced4ddcb4097134ff3c332f>
    <TaxCatchAll xmlns="ae576137-d999-43de-8ed4-bfb257444fff"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3B2D6-D250-404C-A87B-C6CCF092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ec52c9-9fc5-4af2-854a-facbaee69aff"/>
    <ds:schemaRef ds:uri="ae576137-d999-43de-8ed4-bfb257444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53A0F-A067-4606-BD1E-906DC4662051}">
  <ds:schemaRef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ae576137-d999-43de-8ed4-bfb257444fff"/>
    <ds:schemaRef ds:uri="fdec52c9-9fc5-4af2-854a-facbaee69aff"/>
    <ds:schemaRef ds:uri="http://purl.org/dc/elements/1.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B29A41D-B9E3-455E-B108-7C858065EC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Catherine Thomas</dc:creator>
  <cp:lastModifiedBy>Louise Power</cp:lastModifiedBy>
  <cp:revision>2</cp:revision>
  <dcterms:created xsi:type="dcterms:W3CDTF">2022-12-30T12:01:00Z</dcterms:created>
  <dcterms:modified xsi:type="dcterms:W3CDTF">2022-12-30T12:01:00Z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Ref">
    <vt:lpwstr>AC_168526994_2</vt:lpwstr>
  </property>
  <property fmtid="{D5CDD505-2E9C-101B-9397-08002B2CF9AE}" pid="4" name="WSFooter">
    <vt:lpwstr>Active\168526994\2</vt:lpwstr>
  </property>
  <property fmtid="{D5CDD505-2E9C-101B-9397-08002B2CF9AE}" pid="5" name="ContentTypeId">
    <vt:lpwstr>0x01010008FC52D88F04044A87F7B75997B2EFC2</vt:lpwstr>
  </property>
  <property fmtid="{D5CDD505-2E9C-101B-9397-08002B2CF9AE}" pid="6" name="MSIP_Label_c1f1d417-8d24-4145-98e6-20a1a753a0a2_Enabled">
    <vt:lpwstr>true</vt:lpwstr>
  </property>
  <property fmtid="{D5CDD505-2E9C-101B-9397-08002B2CF9AE}" pid="7" name="MSIP_Label_c1f1d417-8d24-4145-98e6-20a1a753a0a2_SetDate">
    <vt:lpwstr>2022-09-02T15:12:09Z</vt:lpwstr>
  </property>
  <property fmtid="{D5CDD505-2E9C-101B-9397-08002B2CF9AE}" pid="8" name="MSIP_Label_c1f1d417-8d24-4145-98e6-20a1a753a0a2_Method">
    <vt:lpwstr>Standard</vt:lpwstr>
  </property>
  <property fmtid="{D5CDD505-2E9C-101B-9397-08002B2CF9AE}" pid="9" name="MSIP_Label_c1f1d417-8d24-4145-98e6-20a1a753a0a2_Name">
    <vt:lpwstr>Internal</vt:lpwstr>
  </property>
  <property fmtid="{D5CDD505-2E9C-101B-9397-08002B2CF9AE}" pid="10" name="MSIP_Label_c1f1d417-8d24-4145-98e6-20a1a753a0a2_SiteId">
    <vt:lpwstr>bbe41032-8fce-4d42-bab5-44e21510886d</vt:lpwstr>
  </property>
  <property fmtid="{D5CDD505-2E9C-101B-9397-08002B2CF9AE}" pid="11" name="MSIP_Label_c1f1d417-8d24-4145-98e6-20a1a753a0a2_ActionId">
    <vt:lpwstr>6483fad6-d7c4-4872-98d9-0c3b1540c238</vt:lpwstr>
  </property>
  <property fmtid="{D5CDD505-2E9C-101B-9397-08002B2CF9AE}" pid="12" name="MSIP_Label_c1f1d417-8d24-4145-98e6-20a1a753a0a2_ContentBits">
    <vt:lpwstr>0</vt:lpwstr>
  </property>
  <property fmtid="{D5CDD505-2E9C-101B-9397-08002B2CF9AE}" pid="13" name="MediaServiceImageTags">
    <vt:lpwstr/>
  </property>
</Properties>
</file>